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4CBD" w14:textId="13C99314" w:rsidR="00365A90" w:rsidRPr="00CE416A" w:rsidRDefault="00365A90">
      <w:pPr>
        <w:rPr>
          <w:rFonts w:ascii="Tahoma" w:hAnsi="Tahoma" w:cs="Tahoma"/>
        </w:rPr>
      </w:pPr>
    </w:p>
    <w:p w14:paraId="6415CD84" w14:textId="551563AD" w:rsidR="00365A90" w:rsidRPr="00CE416A" w:rsidRDefault="00365A90" w:rsidP="00CE416A">
      <w:pPr>
        <w:suppressAutoHyphens/>
        <w:jc w:val="center"/>
        <w:rPr>
          <w:rFonts w:ascii="Tahoma" w:hAnsi="Tahoma" w:cs="Tahoma"/>
          <w:b/>
        </w:rPr>
      </w:pPr>
      <w:r w:rsidRPr="00CE416A">
        <w:rPr>
          <w:rFonts w:ascii="Tahoma" w:hAnsi="Tahoma" w:cs="Tahoma"/>
          <w:b/>
          <w:noProof/>
          <w:sz w:val="32"/>
          <w:szCs w:val="32"/>
        </w:rPr>
        <w:drawing>
          <wp:inline distT="0" distB="0" distL="0" distR="0" wp14:anchorId="1DAD5665" wp14:editId="1DD8136C">
            <wp:extent cx="59436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2C5D759E" w14:textId="309F2331" w:rsidR="00365A90" w:rsidRPr="00CE416A" w:rsidRDefault="00365A90" w:rsidP="00365A90">
      <w:pPr>
        <w:pStyle w:val="Heading1a"/>
        <w:keepNext w:val="0"/>
        <w:keepLines w:val="0"/>
        <w:spacing w:after="120"/>
        <w:rPr>
          <w:rFonts w:ascii="Tahoma" w:hAnsi="Tahoma" w:cs="Tahoma"/>
          <w:szCs w:val="22"/>
        </w:rPr>
      </w:pPr>
      <w:r w:rsidRPr="00CE416A">
        <w:rPr>
          <w:rFonts w:ascii="Tahoma" w:hAnsi="Tahoma" w:cs="Tahoma"/>
          <w:szCs w:val="22"/>
        </w:rPr>
        <w:t>REQUEST FOR EXPRESSIONS OF INTEREST</w:t>
      </w:r>
    </w:p>
    <w:p w14:paraId="5FB4FEBA" w14:textId="55666AA0" w:rsidR="00365A90" w:rsidRPr="00CE416A" w:rsidRDefault="00365A90" w:rsidP="00CE416A">
      <w:pPr>
        <w:jc w:val="center"/>
        <w:rPr>
          <w:rFonts w:ascii="Tahoma" w:hAnsi="Tahoma" w:cs="Tahoma"/>
          <w:b/>
          <w:sz w:val="32"/>
          <w:szCs w:val="22"/>
        </w:rPr>
      </w:pPr>
      <w:r w:rsidRPr="00CE416A">
        <w:rPr>
          <w:rFonts w:ascii="Tahoma" w:hAnsi="Tahoma" w:cs="Tahoma"/>
          <w:b/>
          <w:sz w:val="32"/>
          <w:szCs w:val="22"/>
        </w:rPr>
        <w:t>(Individual Consultants)</w:t>
      </w:r>
    </w:p>
    <w:p w14:paraId="253C1BB0" w14:textId="3A1C3187" w:rsidR="00365A90" w:rsidRPr="00CE416A" w:rsidRDefault="00CE3A53" w:rsidP="00365A90">
      <w:pPr>
        <w:suppressAutoHyphens/>
        <w:spacing w:before="240"/>
        <w:rPr>
          <w:rFonts w:ascii="Tahoma" w:hAnsi="Tahoma" w:cs="Tahoma"/>
          <w:b/>
          <w:i/>
          <w:iCs/>
          <w:color w:val="000000" w:themeColor="text1"/>
          <w:spacing w:val="-2"/>
        </w:rPr>
      </w:pPr>
      <w:r w:rsidRPr="00CE416A">
        <w:rPr>
          <w:rFonts w:ascii="Tahoma" w:hAnsi="Tahoma" w:cs="Tahoma"/>
          <w:b/>
          <w:i/>
          <w:iCs/>
          <w:color w:val="000000" w:themeColor="text1"/>
          <w:spacing w:val="-2"/>
        </w:rPr>
        <w:t xml:space="preserve">Country: </w:t>
      </w:r>
      <w:r w:rsidR="00365A90" w:rsidRPr="00CE416A">
        <w:rPr>
          <w:rFonts w:ascii="Tahoma" w:hAnsi="Tahoma" w:cs="Tahoma"/>
          <w:bCs/>
          <w:i/>
          <w:iCs/>
          <w:color w:val="000000" w:themeColor="text1"/>
          <w:spacing w:val="-2"/>
        </w:rPr>
        <w:t>Sierra Leone</w:t>
      </w:r>
      <w:r w:rsidR="00365A90" w:rsidRPr="00CE416A">
        <w:rPr>
          <w:rFonts w:ascii="Tahoma" w:hAnsi="Tahoma" w:cs="Tahoma"/>
          <w:b/>
          <w:i/>
          <w:iCs/>
          <w:color w:val="000000" w:themeColor="text1"/>
          <w:spacing w:val="-2"/>
        </w:rPr>
        <w:t xml:space="preserve"> </w:t>
      </w:r>
    </w:p>
    <w:p w14:paraId="5DC0C17E" w14:textId="31E611F2" w:rsidR="00365A90" w:rsidRPr="00CE416A" w:rsidRDefault="00975084" w:rsidP="00365A90">
      <w:pPr>
        <w:pStyle w:val="BodyText"/>
        <w:spacing w:before="240"/>
        <w:jc w:val="left"/>
        <w:rPr>
          <w:rFonts w:ascii="Tahoma" w:hAnsi="Tahoma" w:cs="Tahoma"/>
        </w:rPr>
      </w:pPr>
      <w:r w:rsidRPr="00CE416A">
        <w:rPr>
          <w:rFonts w:ascii="Tahoma" w:hAnsi="Tahoma" w:cs="Tahoma"/>
          <w:color w:val="000000" w:themeColor="text1"/>
        </w:rPr>
        <w:t xml:space="preserve">Project: </w:t>
      </w:r>
      <w:r w:rsidRPr="00CE416A">
        <w:rPr>
          <w:rFonts w:ascii="Tahoma" w:hAnsi="Tahoma" w:cs="Tahoma"/>
          <w:b w:val="0"/>
          <w:bCs/>
          <w:color w:val="000000" w:themeColor="text1"/>
        </w:rPr>
        <w:t>Agriculture</w:t>
      </w:r>
      <w:r w:rsidR="00365A90" w:rsidRPr="00CE416A">
        <w:rPr>
          <w:rFonts w:ascii="Tahoma" w:hAnsi="Tahoma" w:cs="Tahoma"/>
          <w:b w:val="0"/>
          <w:bCs/>
          <w:color w:val="000000" w:themeColor="text1"/>
        </w:rPr>
        <w:t xml:space="preserve"> Value Chain Development Project</w:t>
      </w:r>
    </w:p>
    <w:p w14:paraId="03BC8D41" w14:textId="77777777" w:rsidR="00427F56" w:rsidRPr="00427F56" w:rsidRDefault="00365A90" w:rsidP="00427F56">
      <w:pPr>
        <w:pStyle w:val="NoSpacing"/>
        <w:jc w:val="both"/>
        <w:rPr>
          <w:rFonts w:ascii="Times New Roman" w:hAnsi="Times New Roman"/>
          <w:bCs/>
          <w:i/>
          <w:sz w:val="28"/>
          <w:szCs w:val="28"/>
        </w:rPr>
      </w:pPr>
      <w:r w:rsidRPr="00CE416A">
        <w:rPr>
          <w:rFonts w:ascii="Tahoma" w:hAnsi="Tahoma" w:cs="Tahoma"/>
          <w:b/>
        </w:rPr>
        <w:t xml:space="preserve">Assignment </w:t>
      </w:r>
      <w:r w:rsidR="00975084" w:rsidRPr="00CE416A">
        <w:rPr>
          <w:rFonts w:ascii="Tahoma" w:hAnsi="Tahoma" w:cs="Tahoma"/>
          <w:b/>
        </w:rPr>
        <w:t>T</w:t>
      </w:r>
      <w:r w:rsidRPr="00CE416A">
        <w:rPr>
          <w:rFonts w:ascii="Tahoma" w:hAnsi="Tahoma" w:cs="Tahoma"/>
          <w:b/>
        </w:rPr>
        <w:t xml:space="preserve">itle: </w:t>
      </w:r>
      <w:r w:rsidR="00427F56" w:rsidRPr="00427F56">
        <w:rPr>
          <w:rFonts w:ascii="Times New Roman" w:hAnsi="Times New Roman"/>
          <w:bCs/>
          <w:i/>
          <w:sz w:val="28"/>
          <w:szCs w:val="28"/>
        </w:rPr>
        <w:t>Consultancy Services for the Assessment of production levels and training needs of Legacy oil Palm Farmers supported by RCPRP and SCP-GAFSP</w:t>
      </w:r>
    </w:p>
    <w:p w14:paraId="46CBE7D3" w14:textId="7383A584" w:rsidR="00365A90" w:rsidRPr="00CE416A" w:rsidRDefault="00365A90" w:rsidP="00365A90">
      <w:pPr>
        <w:suppressAutoHyphens/>
        <w:spacing w:before="240"/>
        <w:rPr>
          <w:rFonts w:ascii="Tahoma" w:hAnsi="Tahoma" w:cs="Tahoma"/>
          <w:bCs/>
        </w:rPr>
      </w:pPr>
    </w:p>
    <w:p w14:paraId="17895675" w14:textId="706A498C" w:rsidR="00365A90" w:rsidRPr="00CE416A" w:rsidRDefault="00365A90" w:rsidP="00365A90">
      <w:pPr>
        <w:suppressAutoHyphens/>
        <w:spacing w:before="240"/>
        <w:rPr>
          <w:rFonts w:ascii="Tahoma" w:hAnsi="Tahoma" w:cs="Tahoma"/>
          <w:i/>
          <w:iCs/>
          <w:spacing w:val="-2"/>
        </w:rPr>
      </w:pPr>
      <w:r w:rsidRPr="00CE416A">
        <w:rPr>
          <w:rFonts w:ascii="Tahoma" w:hAnsi="Tahoma" w:cs="Tahoma"/>
          <w:b/>
          <w:spacing w:val="-2"/>
        </w:rPr>
        <w:t>Reference no</w:t>
      </w:r>
      <w:r w:rsidRPr="00CE416A">
        <w:rPr>
          <w:rFonts w:ascii="Tahoma" w:hAnsi="Tahoma" w:cs="Tahoma"/>
          <w:spacing w:val="-2"/>
        </w:rPr>
        <w:t xml:space="preserve">. </w:t>
      </w:r>
      <w:r w:rsidR="00427F56" w:rsidRPr="00427F56">
        <w:rPr>
          <w:rFonts w:ascii="Tahoma" w:hAnsi="Tahoma" w:cs="Tahoma"/>
          <w:spacing w:val="-2"/>
        </w:rPr>
        <w:t>AVDP-PMU/CQS/CS/1/1/22</w:t>
      </w:r>
    </w:p>
    <w:p w14:paraId="03AAB2C9" w14:textId="77777777" w:rsidR="00427F56" w:rsidRPr="00427F56" w:rsidRDefault="0026077C" w:rsidP="00427F56">
      <w:pPr>
        <w:pStyle w:val="NoSpacing"/>
        <w:jc w:val="both"/>
        <w:rPr>
          <w:rFonts w:ascii="Tahoma" w:hAnsi="Tahoma" w:cs="Tahoma"/>
          <w:bCs/>
          <w:sz w:val="24"/>
          <w:szCs w:val="24"/>
        </w:rPr>
      </w:pPr>
      <w:r w:rsidRPr="00427F56">
        <w:rPr>
          <w:rFonts w:ascii="Tahoma" w:hAnsi="Tahoma" w:cs="Tahoma"/>
        </w:rPr>
        <w:t xml:space="preserve">The </w:t>
      </w:r>
      <w:r w:rsidRPr="00427F56">
        <w:rPr>
          <w:rFonts w:ascii="Tahoma" w:hAnsi="Tahoma" w:cs="Tahoma"/>
          <w:b/>
          <w:spacing w:val="-3"/>
        </w:rPr>
        <w:t>Government of Sierra Leone</w:t>
      </w:r>
      <w:r w:rsidRPr="00427F56">
        <w:rPr>
          <w:rFonts w:ascii="Tahoma" w:hAnsi="Tahoma" w:cs="Tahoma"/>
        </w:rPr>
        <w:t xml:space="preserve"> has received financing from the International Fund for Agricultural Development (IFAD), Adaption Fund (AF), OPEC Fund for International Development (OFID) and Toni Blair </w:t>
      </w:r>
      <w:r w:rsidRPr="00427F56">
        <w:rPr>
          <w:rFonts w:ascii="Tahoma" w:hAnsi="Tahoma" w:cs="Tahoma"/>
          <w:sz w:val="24"/>
          <w:szCs w:val="24"/>
        </w:rPr>
        <w:t>Institute (TBI)</w:t>
      </w:r>
      <w:r w:rsidR="00365A90" w:rsidRPr="00427F56">
        <w:rPr>
          <w:rFonts w:ascii="Tahoma" w:hAnsi="Tahoma" w:cs="Tahoma"/>
          <w:spacing w:val="-2"/>
          <w:sz w:val="24"/>
          <w:szCs w:val="24"/>
        </w:rPr>
        <w:t xml:space="preserve"> towards the cost of </w:t>
      </w:r>
      <w:r w:rsidRPr="00427F56">
        <w:rPr>
          <w:rFonts w:ascii="Tahoma" w:hAnsi="Tahoma" w:cs="Tahoma"/>
          <w:bCs/>
          <w:color w:val="000000" w:themeColor="text1"/>
          <w:sz w:val="24"/>
          <w:szCs w:val="24"/>
        </w:rPr>
        <w:t>Agriculture Value Chain Development Project</w:t>
      </w:r>
      <w:r w:rsidRPr="00427F56">
        <w:rPr>
          <w:rFonts w:ascii="Tahoma" w:hAnsi="Tahoma" w:cs="Tahoma"/>
          <w:spacing w:val="-2"/>
          <w:sz w:val="24"/>
          <w:szCs w:val="24"/>
        </w:rPr>
        <w:t xml:space="preserve"> </w:t>
      </w:r>
      <w:r w:rsidR="00365A90" w:rsidRPr="00427F56">
        <w:rPr>
          <w:rFonts w:ascii="Tahoma" w:hAnsi="Tahoma" w:cs="Tahoma"/>
          <w:spacing w:val="-2"/>
          <w:sz w:val="24"/>
          <w:szCs w:val="24"/>
        </w:rPr>
        <w:t xml:space="preserve">and intends to apply part of the proceeds for the recruitment of consulting services provided by an individual consultant </w:t>
      </w:r>
      <w:r w:rsidR="00427F56" w:rsidRPr="00427F56">
        <w:rPr>
          <w:rFonts w:ascii="Tahoma" w:hAnsi="Tahoma" w:cs="Tahoma"/>
          <w:bCs/>
          <w:sz w:val="24"/>
          <w:szCs w:val="24"/>
        </w:rPr>
        <w:t>Consultancy Services for the Assessment of production levels and training needs of Legacy oil Palm Farmers supported by RCPRP and SCP-GAFSP</w:t>
      </w:r>
    </w:p>
    <w:p w14:paraId="7C4DB7D3" w14:textId="46997394" w:rsidR="00365A90" w:rsidRPr="00CE416A" w:rsidRDefault="00365A90" w:rsidP="00CE416A">
      <w:pPr>
        <w:suppressAutoHyphens/>
        <w:spacing w:before="240"/>
        <w:jc w:val="both"/>
        <w:rPr>
          <w:rFonts w:ascii="Tahoma" w:hAnsi="Tahoma" w:cs="Tahoma"/>
          <w:spacing w:val="-2"/>
        </w:rPr>
      </w:pPr>
      <w:r w:rsidRPr="00CE416A">
        <w:rPr>
          <w:rFonts w:ascii="Tahoma" w:hAnsi="Tahoma" w:cs="Tahoma"/>
          <w:spacing w:val="-2"/>
        </w:rPr>
        <w:t>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w:t>
      </w:r>
      <w:r w:rsidR="0026077C" w:rsidRPr="00CE416A">
        <w:rPr>
          <w:rFonts w:ascii="Tahoma" w:hAnsi="Tahoma" w:cs="Tahoma"/>
          <w:spacing w:val="-2"/>
        </w:rPr>
        <w:t xml:space="preserve"> the</w:t>
      </w:r>
      <w:r w:rsidRPr="00CE416A">
        <w:rPr>
          <w:rFonts w:ascii="Tahoma" w:hAnsi="Tahoma" w:cs="Tahoma"/>
          <w:spacing w:val="-2"/>
        </w:rPr>
        <w:t xml:space="preserve"> </w:t>
      </w:r>
      <w:r w:rsidR="0026077C" w:rsidRPr="00CE416A">
        <w:rPr>
          <w:rFonts w:ascii="Tahoma" w:hAnsi="Tahoma" w:cs="Tahoma"/>
          <w:bCs/>
          <w:color w:val="000000" w:themeColor="text1"/>
        </w:rPr>
        <w:t>Agriculture Value Chain Development Project</w:t>
      </w:r>
    </w:p>
    <w:p w14:paraId="15FFB216" w14:textId="77777777" w:rsidR="00052455" w:rsidRPr="00CE416A" w:rsidRDefault="00052455" w:rsidP="00052455">
      <w:pPr>
        <w:jc w:val="both"/>
        <w:rPr>
          <w:rFonts w:ascii="Tahoma" w:hAnsi="Tahoma" w:cs="Tahoma"/>
          <w:spacing w:val="-2"/>
        </w:rPr>
      </w:pPr>
    </w:p>
    <w:p w14:paraId="2E05C373" w14:textId="77777777" w:rsidR="00052455" w:rsidRPr="00CE416A" w:rsidRDefault="00365A90" w:rsidP="00052455">
      <w:pPr>
        <w:jc w:val="both"/>
        <w:rPr>
          <w:rFonts w:ascii="Tahoma" w:hAnsi="Tahoma" w:cs="Tahoma"/>
          <w:spacing w:val="-2"/>
        </w:rPr>
      </w:pPr>
      <w:r w:rsidRPr="00CE416A">
        <w:rPr>
          <w:rFonts w:ascii="Tahoma" w:hAnsi="Tahoma" w:cs="Tahoma"/>
          <w:spacing w:val="-2"/>
        </w:rPr>
        <w:t>The consulting services (“the services”) include</w:t>
      </w:r>
      <w:r w:rsidR="00052455" w:rsidRPr="00CE416A">
        <w:rPr>
          <w:rFonts w:ascii="Tahoma" w:hAnsi="Tahoma" w:cs="Tahoma"/>
          <w:spacing w:val="-2"/>
        </w:rPr>
        <w:t xml:space="preserve">: </w:t>
      </w:r>
      <w:r w:rsidRPr="00CE416A">
        <w:rPr>
          <w:rFonts w:ascii="Tahoma" w:hAnsi="Tahoma" w:cs="Tahoma"/>
          <w:spacing w:val="-2"/>
        </w:rPr>
        <w:t xml:space="preserve"> </w:t>
      </w:r>
    </w:p>
    <w:p w14:paraId="4D42B458" w14:textId="77777777" w:rsidR="00052455" w:rsidRPr="00CE416A" w:rsidRDefault="00052455" w:rsidP="00052455">
      <w:pPr>
        <w:jc w:val="both"/>
        <w:rPr>
          <w:rFonts w:ascii="Tahoma" w:hAnsi="Tahoma" w:cs="Tahoma"/>
          <w:spacing w:val="-2"/>
        </w:rPr>
      </w:pPr>
    </w:p>
    <w:p w14:paraId="76D5A52F" w14:textId="1E3EAA83" w:rsidR="008B530F" w:rsidRPr="00E55CC7" w:rsidRDefault="008B530F" w:rsidP="008B530F">
      <w:pPr>
        <w:jc w:val="both"/>
        <w:rPr>
          <w:rFonts w:ascii="Tahoma" w:hAnsi="Tahoma" w:cs="Tahoma"/>
          <w:bCs/>
        </w:rPr>
      </w:pPr>
      <w:r>
        <w:rPr>
          <w:rFonts w:ascii="Tahoma" w:hAnsi="Tahoma" w:cs="Tahoma"/>
        </w:rPr>
        <w:t>Determining</w:t>
      </w:r>
      <w:r w:rsidRPr="00E55CC7">
        <w:rPr>
          <w:rFonts w:ascii="Tahoma" w:hAnsi="Tahoma" w:cs="Tahoma"/>
        </w:rPr>
        <w:t xml:space="preserve"> the production level of the 4,000ha of oil palm farms previously established by SCP-GAFSP and RCPRP </w:t>
      </w:r>
      <w:r>
        <w:rPr>
          <w:rFonts w:ascii="Tahoma" w:hAnsi="Tahoma" w:cs="Tahoma"/>
        </w:rPr>
        <w:t xml:space="preserve">that will </w:t>
      </w:r>
      <w:proofErr w:type="gramStart"/>
      <w:r>
        <w:rPr>
          <w:rFonts w:ascii="Tahoma" w:hAnsi="Tahoma" w:cs="Tahoma"/>
        </w:rPr>
        <w:t>informed</w:t>
      </w:r>
      <w:proofErr w:type="gramEnd"/>
      <w:r>
        <w:rPr>
          <w:rFonts w:ascii="Tahoma" w:hAnsi="Tahoma" w:cs="Tahoma"/>
        </w:rPr>
        <w:t xml:space="preserve"> </w:t>
      </w:r>
      <w:r w:rsidRPr="00E55CC7">
        <w:rPr>
          <w:rFonts w:ascii="Tahoma" w:hAnsi="Tahoma" w:cs="Tahoma"/>
        </w:rPr>
        <w:t xml:space="preserve">the types of support that will provided by the AVDP Project. </w:t>
      </w:r>
    </w:p>
    <w:p w14:paraId="7D2EE3EC" w14:textId="77777777" w:rsidR="008B530F" w:rsidRPr="00E55CC7" w:rsidRDefault="008B530F" w:rsidP="008B530F">
      <w:pPr>
        <w:jc w:val="both"/>
        <w:rPr>
          <w:rFonts w:ascii="Tahoma" w:hAnsi="Tahoma" w:cs="Tahoma"/>
          <w:bCs/>
        </w:rPr>
      </w:pPr>
    </w:p>
    <w:p w14:paraId="33FC6BED" w14:textId="2629227F" w:rsidR="008B530F" w:rsidRPr="008B530F" w:rsidRDefault="008B530F" w:rsidP="008B530F">
      <w:pPr>
        <w:jc w:val="both"/>
        <w:rPr>
          <w:rFonts w:ascii="Tahoma" w:hAnsi="Tahoma" w:cs="Tahoma"/>
          <w:b/>
        </w:rPr>
      </w:pPr>
      <w:r>
        <w:rPr>
          <w:rFonts w:ascii="Tahoma" w:hAnsi="Tahoma" w:cs="Tahoma"/>
          <w:b/>
        </w:rPr>
        <w:t xml:space="preserve">The Consultant is expected to </w:t>
      </w:r>
    </w:p>
    <w:p w14:paraId="75C53AFC" w14:textId="77777777" w:rsidR="008B530F" w:rsidRPr="00E55CC7" w:rsidRDefault="008B530F" w:rsidP="008B530F">
      <w:pPr>
        <w:jc w:val="both"/>
        <w:rPr>
          <w:rFonts w:ascii="Tahoma" w:hAnsi="Tahoma" w:cs="Tahoma"/>
          <w:b/>
        </w:rPr>
      </w:pPr>
    </w:p>
    <w:p w14:paraId="2A74D839" w14:textId="131D189D" w:rsidR="008B530F" w:rsidRPr="00E55CC7" w:rsidRDefault="008B530F" w:rsidP="008B530F">
      <w:pPr>
        <w:pStyle w:val="ListParagraph"/>
        <w:numPr>
          <w:ilvl w:val="0"/>
          <w:numId w:val="10"/>
        </w:numPr>
        <w:jc w:val="both"/>
        <w:rPr>
          <w:rFonts w:ascii="Tahoma" w:hAnsi="Tahoma" w:cs="Tahoma"/>
          <w:szCs w:val="24"/>
        </w:rPr>
      </w:pPr>
      <w:r w:rsidRPr="00E55CC7">
        <w:rPr>
          <w:rFonts w:ascii="Tahoma" w:hAnsi="Tahoma" w:cs="Tahoma"/>
          <w:szCs w:val="24"/>
        </w:rPr>
        <w:t>assess the number of palm trees that survived</w:t>
      </w:r>
    </w:p>
    <w:p w14:paraId="5F97D427" w14:textId="3CC2F9C5" w:rsidR="008B530F" w:rsidRPr="00E55CC7" w:rsidRDefault="008B530F" w:rsidP="008B530F">
      <w:pPr>
        <w:pStyle w:val="ListParagraph"/>
        <w:numPr>
          <w:ilvl w:val="0"/>
          <w:numId w:val="10"/>
        </w:numPr>
        <w:jc w:val="both"/>
        <w:rPr>
          <w:rFonts w:ascii="Tahoma" w:hAnsi="Tahoma" w:cs="Tahoma"/>
          <w:szCs w:val="24"/>
        </w:rPr>
      </w:pPr>
      <w:r w:rsidRPr="00E55CC7">
        <w:rPr>
          <w:rFonts w:ascii="Tahoma" w:hAnsi="Tahoma" w:cs="Tahoma"/>
          <w:szCs w:val="24"/>
        </w:rPr>
        <w:t xml:space="preserve"> assess the level of production (average Fresh Fruit Bunch- FFB per tree) and yield</w:t>
      </w:r>
      <w:r w:rsidRPr="00E55CC7" w:rsidDel="00574AA9">
        <w:rPr>
          <w:rFonts w:ascii="Tahoma" w:hAnsi="Tahoma" w:cs="Tahoma"/>
          <w:szCs w:val="24"/>
        </w:rPr>
        <w:t xml:space="preserve"> </w:t>
      </w:r>
      <w:r w:rsidRPr="00E55CC7">
        <w:rPr>
          <w:rFonts w:ascii="Tahoma" w:hAnsi="Tahoma" w:cs="Tahoma"/>
          <w:szCs w:val="24"/>
        </w:rPr>
        <w:t>(quantity of palm oil produced in kg)</w:t>
      </w:r>
    </w:p>
    <w:p w14:paraId="5EB2C704" w14:textId="48D8B79C" w:rsidR="008B530F" w:rsidRPr="00E55CC7" w:rsidRDefault="008B530F" w:rsidP="008B530F">
      <w:pPr>
        <w:pStyle w:val="ListParagraph"/>
        <w:numPr>
          <w:ilvl w:val="0"/>
          <w:numId w:val="10"/>
        </w:numPr>
        <w:jc w:val="both"/>
        <w:rPr>
          <w:rFonts w:ascii="Tahoma" w:hAnsi="Tahoma" w:cs="Tahoma"/>
          <w:szCs w:val="24"/>
        </w:rPr>
      </w:pPr>
      <w:r w:rsidRPr="00E55CC7">
        <w:rPr>
          <w:rFonts w:ascii="Tahoma" w:hAnsi="Tahoma" w:cs="Tahoma"/>
          <w:szCs w:val="24"/>
        </w:rPr>
        <w:t>assess the labour challenges for production, processing and marketing</w:t>
      </w:r>
    </w:p>
    <w:p w14:paraId="0B89BF0C" w14:textId="52AABC13" w:rsidR="008B530F" w:rsidRPr="00E55CC7" w:rsidRDefault="008B530F" w:rsidP="008B530F">
      <w:pPr>
        <w:pStyle w:val="ListParagraph"/>
        <w:numPr>
          <w:ilvl w:val="0"/>
          <w:numId w:val="10"/>
        </w:numPr>
        <w:jc w:val="both"/>
        <w:rPr>
          <w:rFonts w:ascii="Tahoma" w:hAnsi="Tahoma" w:cs="Tahoma"/>
          <w:szCs w:val="24"/>
        </w:rPr>
      </w:pPr>
      <w:r w:rsidRPr="00E55CC7">
        <w:rPr>
          <w:rFonts w:ascii="Tahoma" w:hAnsi="Tahoma" w:cs="Tahoma"/>
          <w:szCs w:val="24"/>
        </w:rPr>
        <w:t xml:space="preserve">assess knowledge and skills in production, processing and marketing of produce </w:t>
      </w:r>
    </w:p>
    <w:p w14:paraId="3E72D3A0" w14:textId="31B87ECF" w:rsidR="008B530F" w:rsidRPr="00E55CC7" w:rsidRDefault="008B530F" w:rsidP="008B530F">
      <w:pPr>
        <w:pStyle w:val="ListParagraph"/>
        <w:numPr>
          <w:ilvl w:val="0"/>
          <w:numId w:val="10"/>
        </w:numPr>
        <w:jc w:val="both"/>
        <w:rPr>
          <w:rFonts w:ascii="Tahoma" w:hAnsi="Tahoma" w:cs="Tahoma"/>
          <w:szCs w:val="24"/>
        </w:rPr>
      </w:pPr>
      <w:r w:rsidRPr="00E55CC7">
        <w:rPr>
          <w:rFonts w:ascii="Tahoma" w:hAnsi="Tahoma" w:cs="Tahoma"/>
          <w:szCs w:val="24"/>
        </w:rPr>
        <w:t xml:space="preserve">assess the governance structure of the FBOs/Farming Groups </w:t>
      </w:r>
    </w:p>
    <w:p w14:paraId="562D77AB" w14:textId="77777777" w:rsidR="008B530F" w:rsidRPr="00E55CC7" w:rsidRDefault="008B530F" w:rsidP="008B530F">
      <w:pPr>
        <w:jc w:val="both"/>
        <w:rPr>
          <w:rFonts w:ascii="Tahoma" w:hAnsi="Tahoma" w:cs="Tahoma"/>
          <w:b/>
          <w:i/>
        </w:rPr>
      </w:pPr>
    </w:p>
    <w:p w14:paraId="2954AD18" w14:textId="1B5A8746" w:rsidR="008B530F" w:rsidRPr="00E55CC7" w:rsidRDefault="008B530F" w:rsidP="008B530F">
      <w:pPr>
        <w:pStyle w:val="ListParagraph"/>
        <w:numPr>
          <w:ilvl w:val="0"/>
          <w:numId w:val="11"/>
        </w:numPr>
        <w:jc w:val="both"/>
        <w:rPr>
          <w:rFonts w:ascii="Tahoma" w:hAnsi="Tahoma" w:cs="Tahoma"/>
          <w:szCs w:val="24"/>
        </w:rPr>
      </w:pPr>
      <w:r>
        <w:rPr>
          <w:rFonts w:ascii="Tahoma" w:hAnsi="Tahoma" w:cs="Tahoma"/>
          <w:szCs w:val="24"/>
        </w:rPr>
        <w:lastRenderedPageBreak/>
        <w:t>hold</w:t>
      </w:r>
      <w:r w:rsidRPr="00E55CC7">
        <w:rPr>
          <w:rFonts w:ascii="Tahoma" w:hAnsi="Tahoma" w:cs="Tahoma"/>
          <w:szCs w:val="24"/>
        </w:rPr>
        <w:t xml:space="preserve"> inception and consultation meetings with the Project Management Unit (PMU) and the Ministry of Agriculture and Forestry (MAF)</w:t>
      </w:r>
    </w:p>
    <w:p w14:paraId="3081409F" w14:textId="77777777" w:rsidR="008B530F" w:rsidRPr="00E55CC7" w:rsidRDefault="008B530F" w:rsidP="008B530F">
      <w:pPr>
        <w:pStyle w:val="ListParagraph"/>
        <w:jc w:val="both"/>
        <w:rPr>
          <w:rFonts w:ascii="Tahoma" w:hAnsi="Tahoma" w:cs="Tahoma"/>
          <w:szCs w:val="24"/>
        </w:rPr>
      </w:pPr>
    </w:p>
    <w:p w14:paraId="6998D180" w14:textId="77777777" w:rsidR="008B530F" w:rsidRPr="00E55CC7" w:rsidRDefault="008B530F" w:rsidP="008B530F">
      <w:pPr>
        <w:pStyle w:val="ListParagraph"/>
        <w:numPr>
          <w:ilvl w:val="0"/>
          <w:numId w:val="11"/>
        </w:numPr>
        <w:jc w:val="both"/>
        <w:rPr>
          <w:rFonts w:ascii="Tahoma" w:hAnsi="Tahoma" w:cs="Tahoma"/>
          <w:szCs w:val="24"/>
        </w:rPr>
      </w:pPr>
      <w:r w:rsidRPr="00E55CC7">
        <w:rPr>
          <w:rFonts w:ascii="Tahoma" w:hAnsi="Tahoma" w:cs="Tahoma"/>
          <w:szCs w:val="24"/>
        </w:rPr>
        <w:t>Conduct desk review of relevant training documents and understand the overall implementation arrangements and approaches that are outlined in the Project Design Report (PDR)</w:t>
      </w:r>
    </w:p>
    <w:p w14:paraId="617EBBCE" w14:textId="5C67EA35" w:rsidR="00052455" w:rsidRPr="008B530F" w:rsidRDefault="008B530F" w:rsidP="008B530F">
      <w:pPr>
        <w:pStyle w:val="ListParagraph"/>
        <w:numPr>
          <w:ilvl w:val="0"/>
          <w:numId w:val="11"/>
        </w:numPr>
        <w:spacing w:line="276" w:lineRule="auto"/>
        <w:rPr>
          <w:rFonts w:ascii="Tahoma" w:hAnsi="Tahoma" w:cs="Tahoma"/>
          <w:szCs w:val="24"/>
        </w:rPr>
      </w:pPr>
      <w:r w:rsidRPr="00E55CC7">
        <w:rPr>
          <w:rFonts w:ascii="Tahoma" w:hAnsi="Tahoma" w:cs="Tahoma"/>
          <w:szCs w:val="24"/>
        </w:rPr>
        <w:t>Using systems such as Open Data Kit (ODK), Kobo Collect, Computer Assisted Personal Interview (CAPI), etc., undertake electronic data collection using the household questionnaire</w:t>
      </w:r>
    </w:p>
    <w:p w14:paraId="74C5DEAC" w14:textId="3B8A4B15" w:rsidR="00365A90" w:rsidRPr="00CE416A" w:rsidRDefault="00365A90" w:rsidP="009A2046">
      <w:pPr>
        <w:suppressAutoHyphens/>
        <w:spacing w:before="240"/>
        <w:jc w:val="both"/>
        <w:rPr>
          <w:rFonts w:ascii="Tahoma" w:hAnsi="Tahoma" w:cs="Tahoma"/>
          <w:iCs/>
          <w:color w:val="000000" w:themeColor="text1"/>
        </w:rPr>
      </w:pPr>
      <w:r w:rsidRPr="00CE416A">
        <w:rPr>
          <w:rFonts w:ascii="Tahoma" w:hAnsi="Tahoma" w:cs="Tahoma"/>
          <w:spacing w:val="-2"/>
        </w:rPr>
        <w:t>The attention of interested consultants is drawn to IFAD’s Anti-Money Laundering and Countering the Financing of Terrorism Policy and the Revised IFAD Policy on Preventing Fraud and Corruption its Activities and Operations</w:t>
      </w:r>
      <w:r w:rsidR="00052455" w:rsidRPr="00CE416A">
        <w:rPr>
          <w:rFonts w:ascii="Tahoma" w:eastAsia="SimSun" w:hAnsi="Tahoma" w:cs="Tahoma"/>
          <w:lang w:eastAsia="zh-CN"/>
        </w:rPr>
        <w:t xml:space="preserve"> accessible at the IFAD website: www.ifad.org</w:t>
      </w:r>
      <w:r w:rsidRPr="00CE416A">
        <w:rPr>
          <w:rFonts w:ascii="Tahoma" w:hAnsi="Tahoma" w:cs="Tahoma"/>
          <w:spacing w:val="-2"/>
        </w:rPr>
        <w:t>. The latter sets forth IFAD’s provisions on prohibited practices.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00CE3A53" w:rsidRPr="00CE416A">
        <w:rPr>
          <w:rFonts w:ascii="Tahoma" w:hAnsi="Tahoma" w:cs="Tahoma"/>
          <w:spacing w:val="-2"/>
        </w:rPr>
        <w:t xml:space="preserve"> accessible at the IFAD website</w:t>
      </w:r>
      <w:r w:rsidRPr="00CE416A">
        <w:rPr>
          <w:rFonts w:ascii="Tahoma" w:hAnsi="Tahoma" w:cs="Tahoma"/>
          <w:spacing w:val="-2"/>
        </w:rPr>
        <w:t>.</w:t>
      </w:r>
    </w:p>
    <w:p w14:paraId="436F3FE4" w14:textId="77777777" w:rsidR="00CE3A53" w:rsidRPr="00CE416A" w:rsidRDefault="00CE3A53" w:rsidP="009A2046">
      <w:pPr>
        <w:suppressAutoHyphens/>
        <w:spacing w:before="240"/>
        <w:jc w:val="both"/>
        <w:rPr>
          <w:rFonts w:ascii="Tahoma" w:hAnsi="Tahoma" w:cs="Tahoma"/>
          <w:spacing w:val="-2"/>
        </w:rPr>
      </w:pPr>
    </w:p>
    <w:p w14:paraId="65FC5874" w14:textId="77777777" w:rsidR="00365A90" w:rsidRPr="00CE416A" w:rsidRDefault="00365A90" w:rsidP="009A2046">
      <w:pPr>
        <w:suppressAutoHyphens/>
        <w:spacing w:before="240"/>
        <w:jc w:val="both"/>
        <w:rPr>
          <w:rFonts w:ascii="Tahoma" w:eastAsia="SimSun" w:hAnsi="Tahoma" w:cs="Tahoma"/>
          <w:lang w:eastAsia="zh-CN"/>
        </w:rPr>
      </w:pPr>
      <w:r w:rsidRPr="00CE416A">
        <w:rPr>
          <w:rFonts w:ascii="Tahoma" w:eastAsia="SimSun" w:hAnsi="Tahoma" w:cs="Tahoma"/>
          <w:lang w:eastAsia="zh-CN"/>
        </w:rPr>
        <w:t>Interested consultants shall not have any actual, potential or reasonably perceived conflict of interest. Consultants with an actual, potential or reasonably perceived conflict of interest shall be disqualified unless otherwise explicitly approved by the Fund. Consultants are considered to have a conflict of interest if they a) have a relationship that provides them with undue or undisclosed information about or influence over the selection process and the execution of the contract, or b) have a business or family relationship with a member of the client’s board of directors or its personnel, the Fund or its personnel, or any other individual that was, has been or might reasonably be directly or indirectly involved in any part of (</w:t>
      </w:r>
      <w:proofErr w:type="spellStart"/>
      <w:r w:rsidRPr="00CE416A">
        <w:rPr>
          <w:rFonts w:ascii="Tahoma" w:eastAsia="SimSun" w:hAnsi="Tahoma" w:cs="Tahoma"/>
          <w:lang w:eastAsia="zh-CN"/>
        </w:rPr>
        <w:t>i</w:t>
      </w:r>
      <w:proofErr w:type="spellEnd"/>
      <w:r w:rsidRPr="00CE416A">
        <w:rPr>
          <w:rFonts w:ascii="Tahoma" w:eastAsia="SimSun" w:hAnsi="Tahoma" w:cs="Tahoma"/>
          <w:lang w:eastAsia="zh-CN"/>
        </w:rPr>
        <w:t>) the preparation of the REOI, (ii) the selection process for this procurement, or (iii) execution of the contract. Consultants have an ongoing obligation to disclose any situation of actual, potential or reasonably perceived conflict of interest during preparation of the EOI, the selection process or the contract execution. Failure to properly disclose any of said situations may lead to appropriate actions, including the disqualification of the consultant, the termination of the contract and any other as appropriate under the IFAD Policy on Preventing Fraud and Corruption in its Projects and Operations.</w:t>
      </w:r>
    </w:p>
    <w:p w14:paraId="1CDA509B" w14:textId="128F769D" w:rsidR="00365A90" w:rsidRPr="00CE416A" w:rsidRDefault="00365A90" w:rsidP="009A2046">
      <w:pPr>
        <w:suppressAutoHyphens/>
        <w:spacing w:before="240"/>
        <w:jc w:val="both"/>
        <w:rPr>
          <w:rFonts w:ascii="Tahoma" w:hAnsi="Tahoma" w:cs="Tahoma"/>
          <w:spacing w:val="-2"/>
        </w:rPr>
      </w:pPr>
      <w:r w:rsidRPr="00CE416A">
        <w:rPr>
          <w:rFonts w:ascii="Tahoma" w:hAnsi="Tahoma" w:cs="Tahoma"/>
          <w:spacing w:val="-2"/>
        </w:rPr>
        <w:t xml:space="preserve">The </w:t>
      </w:r>
      <w:r w:rsidR="009A2046" w:rsidRPr="00CE416A">
        <w:rPr>
          <w:rFonts w:ascii="Tahoma" w:hAnsi="Tahoma" w:cs="Tahoma"/>
          <w:bCs/>
          <w:color w:val="000000" w:themeColor="text1"/>
        </w:rPr>
        <w:t xml:space="preserve">Agriculture Value Chain Development </w:t>
      </w:r>
      <w:proofErr w:type="gramStart"/>
      <w:r w:rsidR="009A2046" w:rsidRPr="00CE416A">
        <w:rPr>
          <w:rFonts w:ascii="Tahoma" w:hAnsi="Tahoma" w:cs="Tahoma"/>
          <w:bCs/>
          <w:color w:val="000000" w:themeColor="text1"/>
        </w:rPr>
        <w:t>Project</w:t>
      </w:r>
      <w:r w:rsidR="009A2046" w:rsidRPr="00CE416A">
        <w:rPr>
          <w:rFonts w:ascii="Tahoma" w:hAnsi="Tahoma" w:cs="Tahoma"/>
          <w:spacing w:val="-2"/>
        </w:rPr>
        <w:t xml:space="preserve"> ,</w:t>
      </w:r>
      <w:proofErr w:type="gramEnd"/>
      <w:r w:rsidR="009A2046" w:rsidRPr="00CE416A">
        <w:rPr>
          <w:rFonts w:ascii="Tahoma" w:hAnsi="Tahoma" w:cs="Tahoma"/>
          <w:spacing w:val="-2"/>
        </w:rPr>
        <w:t xml:space="preserve"> Ministry of Agriculture </w:t>
      </w:r>
      <w:r w:rsidRPr="00CE416A">
        <w:rPr>
          <w:rFonts w:ascii="Tahoma" w:hAnsi="Tahoma" w:cs="Tahoma"/>
          <w:spacing w:val="-2"/>
        </w:rPr>
        <w:t xml:space="preserve">now invites eligible Individual consultants (“consultants”) to indicate their interest in providing the services. Interested consultants should provide information demonstrating that they have the required qualifications and relevant experience to perform the services in the form of a curriculum vitae (CV). A consultant will be selected in accordance with the individual consultant selection (ICS) method set out in IFAD’ Project Procurement Handbook that can be accessed via the IFAD website at </w:t>
      </w:r>
      <w:hyperlink r:id="rId8" w:history="1">
        <w:r w:rsidRPr="00CE416A">
          <w:rPr>
            <w:rStyle w:val="Hyperlink"/>
            <w:rFonts w:ascii="Tahoma" w:hAnsi="Tahoma" w:cs="Tahoma"/>
            <w:spacing w:val="-2"/>
          </w:rPr>
          <w:t>www.ifad.org/project-procurement</w:t>
        </w:r>
      </w:hyperlink>
      <w:r w:rsidRPr="00CE416A">
        <w:rPr>
          <w:rFonts w:ascii="Tahoma" w:hAnsi="Tahoma" w:cs="Tahoma"/>
          <w:spacing w:val="-2"/>
        </w:rPr>
        <w:t xml:space="preserve">. Interviews </w:t>
      </w:r>
      <w:r w:rsidR="009A2046" w:rsidRPr="00CE416A">
        <w:rPr>
          <w:rFonts w:ascii="Tahoma" w:hAnsi="Tahoma" w:cs="Tahoma"/>
          <w:color w:val="000000" w:themeColor="text1"/>
          <w:spacing w:val="-2"/>
        </w:rPr>
        <w:t>will not</w:t>
      </w:r>
      <w:r w:rsidRPr="00CE416A">
        <w:rPr>
          <w:rFonts w:ascii="Tahoma" w:hAnsi="Tahoma" w:cs="Tahoma"/>
          <w:color w:val="000000" w:themeColor="text1"/>
          <w:spacing w:val="-2"/>
        </w:rPr>
        <w:t xml:space="preserve"> </w:t>
      </w:r>
      <w:r w:rsidRPr="00CE416A">
        <w:rPr>
          <w:rFonts w:ascii="Tahoma" w:hAnsi="Tahoma" w:cs="Tahoma"/>
          <w:spacing w:val="-2"/>
        </w:rPr>
        <w:t>be conducted as part of the selection process.</w:t>
      </w:r>
    </w:p>
    <w:p w14:paraId="07CEC216" w14:textId="77777777" w:rsidR="00491014" w:rsidRDefault="00491014" w:rsidP="00365A90">
      <w:pPr>
        <w:suppressAutoHyphens/>
        <w:spacing w:before="240"/>
        <w:rPr>
          <w:rFonts w:ascii="Tahoma" w:hAnsi="Tahoma" w:cs="Tahoma"/>
          <w:spacing w:val="-2"/>
        </w:rPr>
      </w:pPr>
    </w:p>
    <w:p w14:paraId="7E530473" w14:textId="7F374E96" w:rsidR="00365A90" w:rsidRPr="00CE416A" w:rsidRDefault="00365A90" w:rsidP="00365A90">
      <w:pPr>
        <w:suppressAutoHyphens/>
        <w:spacing w:before="240"/>
        <w:rPr>
          <w:rFonts w:ascii="Tahoma" w:hAnsi="Tahoma" w:cs="Tahoma"/>
          <w:color w:val="FF0000"/>
          <w:spacing w:val="-2"/>
        </w:rPr>
      </w:pPr>
      <w:r w:rsidRPr="00CE416A">
        <w:rPr>
          <w:rFonts w:ascii="Tahoma" w:hAnsi="Tahoma" w:cs="Tahoma"/>
          <w:spacing w:val="-2"/>
        </w:rPr>
        <w:lastRenderedPageBreak/>
        <w:t xml:space="preserve">The shortlisting criteria are: </w:t>
      </w:r>
    </w:p>
    <w:p w14:paraId="35EF9C02" w14:textId="77777777" w:rsidR="00AF588A" w:rsidRPr="00CE416A" w:rsidRDefault="00AF588A" w:rsidP="00AF588A">
      <w:pPr>
        <w:autoSpaceDE w:val="0"/>
        <w:autoSpaceDN w:val="0"/>
        <w:adjustRightInd w:val="0"/>
        <w:spacing w:line="360" w:lineRule="auto"/>
        <w:jc w:val="both"/>
        <w:rPr>
          <w:rFonts w:ascii="Tahoma" w:hAnsi="Tahoma" w:cs="Tahoma"/>
        </w:rPr>
      </w:pPr>
    </w:p>
    <w:p w14:paraId="231C317B" w14:textId="7C41AB82" w:rsidR="00AF588A" w:rsidRPr="00CE416A" w:rsidRDefault="00AF588A" w:rsidP="00AF588A">
      <w:pPr>
        <w:autoSpaceDE w:val="0"/>
        <w:autoSpaceDN w:val="0"/>
        <w:adjustRightInd w:val="0"/>
        <w:jc w:val="both"/>
        <w:rPr>
          <w:rFonts w:ascii="Tahoma" w:hAnsi="Tahoma" w:cs="Tahoma"/>
        </w:rPr>
      </w:pPr>
      <w:r w:rsidRPr="00CE416A">
        <w:rPr>
          <w:rFonts w:ascii="Tahoma" w:hAnsi="Tahoma" w:cs="Tahoma"/>
          <w:b/>
          <w:bCs/>
        </w:rPr>
        <w:t>Qualification</w:t>
      </w:r>
      <w:r w:rsidRPr="00CE416A">
        <w:rPr>
          <w:rFonts w:ascii="Tahoma" w:hAnsi="Tahoma" w:cs="Tahoma"/>
        </w:rPr>
        <w:t xml:space="preserve">: </w:t>
      </w:r>
      <w:r w:rsidR="00491014" w:rsidRPr="00E55CC7">
        <w:rPr>
          <w:rFonts w:ascii="Tahoma" w:hAnsi="Tahoma" w:cs="Tahoma"/>
          <w:u w:color="000000"/>
        </w:rPr>
        <w:t>At least an advance degree in Economics, Monitoring and Assessment, Agricultural Economics</w:t>
      </w:r>
      <w:r w:rsidRPr="00CE416A">
        <w:rPr>
          <w:rFonts w:ascii="Tahoma" w:hAnsi="Tahoma" w:cs="Tahoma"/>
        </w:rPr>
        <w:t xml:space="preserve">. </w:t>
      </w:r>
      <w:r w:rsidR="008E065A" w:rsidRPr="00CE416A">
        <w:rPr>
          <w:rFonts w:ascii="Tahoma" w:hAnsi="Tahoma" w:cs="Tahoma"/>
        </w:rPr>
        <w:t>=. 30 marks</w:t>
      </w:r>
    </w:p>
    <w:p w14:paraId="1CCA9890" w14:textId="77777777" w:rsidR="00491014" w:rsidRDefault="00AF588A" w:rsidP="00AF588A">
      <w:pPr>
        <w:suppressAutoHyphens/>
        <w:spacing w:before="240"/>
        <w:rPr>
          <w:rFonts w:ascii="Tahoma" w:hAnsi="Tahoma" w:cs="Tahoma"/>
          <w:u w:color="000000"/>
        </w:rPr>
      </w:pPr>
      <w:r w:rsidRPr="00CE416A">
        <w:rPr>
          <w:rFonts w:ascii="Tahoma" w:hAnsi="Tahoma" w:cs="Tahoma"/>
          <w:b/>
          <w:bCs/>
        </w:rPr>
        <w:t>Experience</w:t>
      </w:r>
      <w:r w:rsidRPr="00CE416A">
        <w:rPr>
          <w:rFonts w:ascii="Tahoma" w:hAnsi="Tahoma" w:cs="Tahoma"/>
        </w:rPr>
        <w:t xml:space="preserve">: </w:t>
      </w:r>
      <w:r w:rsidR="00491014" w:rsidRPr="00E55CC7">
        <w:rPr>
          <w:rFonts w:ascii="Tahoma" w:hAnsi="Tahoma" w:cs="Tahoma"/>
          <w:u w:color="000000"/>
        </w:rPr>
        <w:t>A minimum of ten years of experience in large quantitative and qualitative survey implementation and analysis</w:t>
      </w:r>
      <w:r w:rsidR="00491014">
        <w:rPr>
          <w:rFonts w:ascii="Tahoma" w:hAnsi="Tahoma" w:cs="Tahoma"/>
          <w:u w:color="000000"/>
        </w:rPr>
        <w:t xml:space="preserve"> especially in the agriculture sector</w:t>
      </w:r>
    </w:p>
    <w:p w14:paraId="150CEA34" w14:textId="0630E4EA" w:rsidR="008E065A" w:rsidRPr="00CE416A" w:rsidRDefault="008E065A" w:rsidP="00AF588A">
      <w:pPr>
        <w:suppressAutoHyphens/>
        <w:spacing w:before="240"/>
        <w:rPr>
          <w:rFonts w:ascii="Tahoma" w:hAnsi="Tahoma" w:cs="Tahoma"/>
        </w:rPr>
      </w:pPr>
      <w:r w:rsidRPr="00CE416A">
        <w:rPr>
          <w:rFonts w:ascii="Tahoma" w:hAnsi="Tahoma" w:cs="Tahoma"/>
        </w:rPr>
        <w:t xml:space="preserve"> = 40 marks</w:t>
      </w:r>
    </w:p>
    <w:p w14:paraId="161971FB" w14:textId="2A6B22EA" w:rsidR="008E065A" w:rsidRPr="00CE416A" w:rsidRDefault="008E065A" w:rsidP="00AF588A">
      <w:pPr>
        <w:suppressAutoHyphens/>
        <w:spacing w:before="240"/>
        <w:rPr>
          <w:rFonts w:ascii="Tahoma" w:hAnsi="Tahoma" w:cs="Tahoma"/>
        </w:rPr>
      </w:pPr>
      <w:r w:rsidRPr="00CE416A">
        <w:rPr>
          <w:rFonts w:ascii="Tahoma" w:hAnsi="Tahoma" w:cs="Tahoma"/>
          <w:b/>
          <w:bCs/>
        </w:rPr>
        <w:t xml:space="preserve">Methodology and Work Plan=   </w:t>
      </w:r>
      <w:r w:rsidRPr="00CE416A">
        <w:rPr>
          <w:rFonts w:ascii="Tahoma" w:hAnsi="Tahoma" w:cs="Tahoma"/>
        </w:rPr>
        <w:t>30 marks</w:t>
      </w:r>
    </w:p>
    <w:p w14:paraId="6B2731E3" w14:textId="1C755A99" w:rsidR="008E065A" w:rsidRPr="00CE416A" w:rsidRDefault="008E065A" w:rsidP="00AF588A">
      <w:pPr>
        <w:suppressAutoHyphens/>
        <w:spacing w:before="240"/>
        <w:rPr>
          <w:rFonts w:ascii="Tahoma" w:hAnsi="Tahoma" w:cs="Tahoma"/>
          <w:spacing w:val="-2"/>
        </w:rPr>
      </w:pPr>
      <w:r w:rsidRPr="00CE416A">
        <w:rPr>
          <w:rFonts w:ascii="Tahoma" w:hAnsi="Tahoma" w:cs="Tahoma"/>
          <w:b/>
          <w:bCs/>
        </w:rPr>
        <w:t>Total</w:t>
      </w:r>
      <w:r w:rsidRPr="00CE416A">
        <w:rPr>
          <w:rFonts w:ascii="Tahoma" w:hAnsi="Tahoma" w:cs="Tahoma"/>
        </w:rPr>
        <w:t>= 100 marks</w:t>
      </w:r>
    </w:p>
    <w:p w14:paraId="73C486C2" w14:textId="5199E271" w:rsidR="008E065A" w:rsidRPr="00CE416A" w:rsidRDefault="008E065A" w:rsidP="008E065A">
      <w:pPr>
        <w:autoSpaceDE w:val="0"/>
        <w:autoSpaceDN w:val="0"/>
        <w:adjustRightInd w:val="0"/>
        <w:spacing w:before="240" w:after="15" w:line="276" w:lineRule="auto"/>
        <w:jc w:val="both"/>
        <w:rPr>
          <w:rFonts w:ascii="Tahoma" w:hAnsi="Tahoma" w:cs="Tahoma"/>
          <w:color w:val="000000"/>
        </w:rPr>
      </w:pPr>
      <w:r w:rsidRPr="00CE416A">
        <w:rPr>
          <w:rFonts w:ascii="Tahoma" w:hAnsi="Tahoma" w:cs="Tahoma"/>
          <w:spacing w:val="-3"/>
        </w:rPr>
        <w:t xml:space="preserve">Clarifications may be requested by e-mail not later than </w:t>
      </w:r>
      <w:r w:rsidR="00F82DA1">
        <w:rPr>
          <w:rFonts w:ascii="Tahoma" w:hAnsi="Tahoma" w:cs="Tahoma"/>
          <w:i/>
          <w:iCs/>
          <w:spacing w:val="-3"/>
        </w:rPr>
        <w:t>1</w:t>
      </w:r>
      <w:r w:rsidR="00F82DA1" w:rsidRPr="00F82DA1">
        <w:rPr>
          <w:rFonts w:ascii="Tahoma" w:hAnsi="Tahoma" w:cs="Tahoma"/>
          <w:i/>
          <w:iCs/>
          <w:spacing w:val="-3"/>
          <w:vertAlign w:val="superscript"/>
        </w:rPr>
        <w:t>st</w:t>
      </w:r>
      <w:r w:rsidR="00F82DA1">
        <w:rPr>
          <w:rFonts w:ascii="Tahoma" w:hAnsi="Tahoma" w:cs="Tahoma"/>
          <w:i/>
          <w:iCs/>
          <w:spacing w:val="-3"/>
        </w:rPr>
        <w:t xml:space="preserve"> June</w:t>
      </w:r>
      <w:r w:rsidRPr="00CE416A">
        <w:rPr>
          <w:rFonts w:ascii="Tahoma" w:hAnsi="Tahoma" w:cs="Tahoma"/>
          <w:i/>
          <w:iCs/>
          <w:spacing w:val="-3"/>
        </w:rPr>
        <w:t>, 2022</w:t>
      </w:r>
      <w:r w:rsidRPr="00CE416A">
        <w:rPr>
          <w:rFonts w:ascii="Tahoma" w:hAnsi="Tahoma" w:cs="Tahoma"/>
          <w:spacing w:val="-3"/>
        </w:rPr>
        <w:t xml:space="preserve">, so that responses can be issued to all consultants not later than </w:t>
      </w:r>
      <w:r w:rsidR="00F82DA1">
        <w:rPr>
          <w:rFonts w:ascii="Tahoma" w:hAnsi="Tahoma" w:cs="Tahoma"/>
          <w:spacing w:val="-3"/>
        </w:rPr>
        <w:t>6</w:t>
      </w:r>
      <w:r w:rsidR="00F82DA1" w:rsidRPr="00F82DA1">
        <w:rPr>
          <w:rFonts w:ascii="Tahoma" w:hAnsi="Tahoma" w:cs="Tahoma"/>
          <w:spacing w:val="-3"/>
          <w:vertAlign w:val="superscript"/>
        </w:rPr>
        <w:t>th</w:t>
      </w:r>
      <w:r w:rsidR="00F82DA1">
        <w:rPr>
          <w:rFonts w:ascii="Tahoma" w:hAnsi="Tahoma" w:cs="Tahoma"/>
          <w:spacing w:val="-3"/>
        </w:rPr>
        <w:t xml:space="preserve"> June</w:t>
      </w:r>
      <w:r w:rsidRPr="00CE416A">
        <w:rPr>
          <w:rFonts w:ascii="Tahoma" w:hAnsi="Tahoma" w:cs="Tahoma"/>
          <w:i/>
          <w:iCs/>
          <w:spacing w:val="-3"/>
        </w:rPr>
        <w:t>, 2022</w:t>
      </w:r>
      <w:r w:rsidRPr="00CE416A">
        <w:rPr>
          <w:rFonts w:ascii="Tahoma" w:hAnsi="Tahoma" w:cs="Tahoma"/>
          <w:spacing w:val="-3"/>
        </w:rPr>
        <w:t>.</w:t>
      </w:r>
    </w:p>
    <w:p w14:paraId="5572ABA0" w14:textId="4C7F8A9F" w:rsidR="008E065A" w:rsidRPr="00CE416A" w:rsidRDefault="008E065A" w:rsidP="008E065A">
      <w:pPr>
        <w:pStyle w:val="TableParagraph"/>
        <w:jc w:val="both"/>
        <w:rPr>
          <w:rFonts w:ascii="Tahoma" w:hAnsi="Tahoma" w:cs="Tahoma"/>
          <w:b/>
          <w:spacing w:val="-3"/>
        </w:rPr>
      </w:pPr>
      <w:r w:rsidRPr="00CE416A">
        <w:rPr>
          <w:rFonts w:ascii="Tahoma" w:hAnsi="Tahoma" w:cs="Tahoma"/>
          <w:spacing w:val="-3"/>
        </w:rPr>
        <w:t>The address for requesting clarifications is: Email: avdppmu@gmail.com</w:t>
      </w:r>
    </w:p>
    <w:p w14:paraId="190DFE93" w14:textId="40CC37DB" w:rsidR="00CE3A53" w:rsidRPr="00CE416A" w:rsidRDefault="00365A90" w:rsidP="00CE3A53">
      <w:pPr>
        <w:pStyle w:val="ListParagraph"/>
        <w:numPr>
          <w:ilvl w:val="0"/>
          <w:numId w:val="2"/>
        </w:numPr>
        <w:autoSpaceDE w:val="0"/>
        <w:autoSpaceDN w:val="0"/>
        <w:adjustRightInd w:val="0"/>
        <w:spacing w:before="240" w:after="15" w:line="276" w:lineRule="auto"/>
        <w:jc w:val="both"/>
        <w:rPr>
          <w:rFonts w:ascii="Tahoma" w:hAnsi="Tahoma" w:cs="Tahoma"/>
          <w:color w:val="000000"/>
          <w:szCs w:val="24"/>
        </w:rPr>
      </w:pPr>
      <w:r w:rsidRPr="00CE416A">
        <w:rPr>
          <w:rFonts w:ascii="Tahoma" w:hAnsi="Tahoma" w:cs="Tahoma"/>
          <w:spacing w:val="-2"/>
        </w:rPr>
        <w:t xml:space="preserve">Expressions of interest in the form of </w:t>
      </w:r>
      <w:r w:rsidR="00CE3A53" w:rsidRPr="00CE416A">
        <w:rPr>
          <w:rFonts w:ascii="Tahoma" w:hAnsi="Tahoma" w:cs="Tahoma"/>
          <w:szCs w:val="24"/>
        </w:rPr>
        <w:t xml:space="preserve">Curriculum Vitae, </w:t>
      </w:r>
      <w:r w:rsidR="00CE3A53" w:rsidRPr="00CE416A">
        <w:rPr>
          <w:rFonts w:ascii="Tahoma" w:hAnsi="Tahoma" w:cs="Tahoma"/>
          <w:color w:val="000000" w:themeColor="text1"/>
          <w:szCs w:val="24"/>
        </w:rPr>
        <w:t xml:space="preserve">Work Plan, Methodology and Financial Proposal </w:t>
      </w:r>
      <w:r w:rsidR="00CE3A53" w:rsidRPr="00CE416A">
        <w:rPr>
          <w:rFonts w:ascii="Tahoma" w:hAnsi="Tahoma" w:cs="Tahoma"/>
          <w:szCs w:val="24"/>
        </w:rPr>
        <w:t>(detailing relevant cost element)</w:t>
      </w:r>
      <w:r w:rsidRPr="00CE416A">
        <w:rPr>
          <w:rFonts w:ascii="Tahoma" w:hAnsi="Tahoma" w:cs="Tahoma"/>
          <w:spacing w:val="-2"/>
        </w:rPr>
        <w:t xml:space="preserve"> (in person, or by mail, or by fax, or by e-mail) by </w:t>
      </w:r>
      <w:r w:rsidR="00F82DA1">
        <w:rPr>
          <w:rFonts w:ascii="Tahoma" w:hAnsi="Tahoma" w:cs="Tahoma"/>
          <w:color w:val="000000" w:themeColor="text1"/>
          <w:szCs w:val="24"/>
        </w:rPr>
        <w:t>10</w:t>
      </w:r>
      <w:r w:rsidR="00CE3A53" w:rsidRPr="00CE416A">
        <w:rPr>
          <w:rFonts w:ascii="Tahoma" w:hAnsi="Tahoma" w:cs="Tahoma"/>
          <w:color w:val="000000" w:themeColor="text1"/>
          <w:szCs w:val="24"/>
          <w:vertAlign w:val="superscript"/>
        </w:rPr>
        <w:t>th</w:t>
      </w:r>
      <w:r w:rsidR="00CE3A53" w:rsidRPr="00CE416A">
        <w:rPr>
          <w:rFonts w:ascii="Tahoma" w:hAnsi="Tahoma" w:cs="Tahoma"/>
          <w:color w:val="000000" w:themeColor="text1"/>
          <w:szCs w:val="24"/>
        </w:rPr>
        <w:t xml:space="preserve"> June, 2022 at 16:00 GMT. </w:t>
      </w:r>
    </w:p>
    <w:p w14:paraId="766BF2FB" w14:textId="77777777" w:rsidR="00CE3A53" w:rsidRPr="00CE416A" w:rsidRDefault="00CE3A53" w:rsidP="00CE3A53">
      <w:pPr>
        <w:autoSpaceDE w:val="0"/>
        <w:autoSpaceDN w:val="0"/>
        <w:adjustRightInd w:val="0"/>
        <w:spacing w:before="240" w:after="15" w:line="276" w:lineRule="auto"/>
        <w:jc w:val="both"/>
        <w:rPr>
          <w:rFonts w:ascii="Tahoma" w:hAnsi="Tahoma" w:cs="Tahoma"/>
          <w:color w:val="000000"/>
        </w:rPr>
      </w:pPr>
      <w:r w:rsidRPr="00CE416A">
        <w:rPr>
          <w:rFonts w:ascii="Tahoma" w:hAnsi="Tahoma" w:cs="Tahoma"/>
          <w:color w:val="000000" w:themeColor="text1"/>
        </w:rPr>
        <w:t>Please note that the Financial Proposal Should contain the Professional Fee and relevant reimbursable expenses (which will be reimbursed) on submission of retirements</w:t>
      </w:r>
    </w:p>
    <w:p w14:paraId="66CD0508" w14:textId="48EBFC75" w:rsidR="00365A90" w:rsidRPr="00CE416A" w:rsidRDefault="00365A90" w:rsidP="00365A90">
      <w:pPr>
        <w:suppressAutoHyphens/>
        <w:spacing w:before="240"/>
        <w:rPr>
          <w:rFonts w:ascii="Tahoma" w:hAnsi="Tahoma" w:cs="Tahoma"/>
          <w:spacing w:val="-2"/>
        </w:rPr>
      </w:pPr>
    </w:p>
    <w:p w14:paraId="740AC612" w14:textId="77777777" w:rsidR="00CE3A53" w:rsidRPr="00CE416A" w:rsidRDefault="00CE3A53" w:rsidP="00CE3A53">
      <w:pPr>
        <w:pStyle w:val="Body1"/>
        <w:spacing w:line="240" w:lineRule="auto"/>
        <w:jc w:val="both"/>
        <w:rPr>
          <w:rFonts w:ascii="Tahoma" w:hAnsi="Tahoma" w:cs="Tahoma"/>
          <w:color w:val="000000" w:themeColor="text1"/>
          <w:sz w:val="24"/>
          <w:szCs w:val="24"/>
        </w:rPr>
      </w:pPr>
      <w:r w:rsidRPr="00CE416A">
        <w:rPr>
          <w:rFonts w:ascii="Tahoma" w:hAnsi="Tahoma" w:cs="Tahoma"/>
          <w:color w:val="000000" w:themeColor="text1"/>
          <w:sz w:val="24"/>
          <w:szCs w:val="24"/>
        </w:rPr>
        <w:t xml:space="preserve">Agriculture Value Chain Development Project </w:t>
      </w:r>
    </w:p>
    <w:p w14:paraId="5C5DA34A" w14:textId="77777777" w:rsidR="00CE3A53" w:rsidRPr="00CE416A" w:rsidRDefault="00CE3A53" w:rsidP="00CE3A53">
      <w:pPr>
        <w:pStyle w:val="Body1"/>
        <w:spacing w:line="240" w:lineRule="auto"/>
        <w:jc w:val="both"/>
        <w:rPr>
          <w:rFonts w:ascii="Tahoma" w:hAnsi="Tahoma" w:cs="Tahoma"/>
          <w:color w:val="000000" w:themeColor="text1"/>
          <w:sz w:val="24"/>
          <w:szCs w:val="24"/>
        </w:rPr>
      </w:pPr>
      <w:r w:rsidRPr="00CE416A">
        <w:rPr>
          <w:rFonts w:ascii="Tahoma" w:hAnsi="Tahoma" w:cs="Tahoma"/>
          <w:color w:val="000000" w:themeColor="text1"/>
          <w:sz w:val="24"/>
          <w:szCs w:val="24"/>
        </w:rPr>
        <w:t>23 Torwama Road, Freetown</w:t>
      </w:r>
    </w:p>
    <w:p w14:paraId="6392BE80" w14:textId="0F4E2660" w:rsidR="00365A90" w:rsidRPr="00CE416A" w:rsidRDefault="00CE3A53" w:rsidP="00CE3A53">
      <w:pPr>
        <w:rPr>
          <w:rFonts w:ascii="Tahoma" w:hAnsi="Tahoma" w:cs="Tahoma"/>
        </w:rPr>
      </w:pPr>
      <w:r w:rsidRPr="00CE416A">
        <w:rPr>
          <w:rFonts w:ascii="Tahoma" w:hAnsi="Tahoma" w:cs="Tahoma"/>
          <w:color w:val="000000" w:themeColor="text1"/>
        </w:rPr>
        <w:t>avdppmu@gmail.com</w:t>
      </w:r>
    </w:p>
    <w:sectPr w:rsidR="00365A90" w:rsidRPr="00CE41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E01A" w14:textId="77777777" w:rsidR="00CA4D76" w:rsidRDefault="00CA4D76" w:rsidP="00365A90">
      <w:r>
        <w:separator/>
      </w:r>
    </w:p>
  </w:endnote>
  <w:endnote w:type="continuationSeparator" w:id="0">
    <w:p w14:paraId="56431DF7" w14:textId="77777777" w:rsidR="00CA4D76" w:rsidRDefault="00CA4D76" w:rsidP="0036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D580" w14:textId="77777777" w:rsidR="00CA4D76" w:rsidRDefault="00CA4D76" w:rsidP="00365A90">
      <w:r>
        <w:separator/>
      </w:r>
    </w:p>
  </w:footnote>
  <w:footnote w:type="continuationSeparator" w:id="0">
    <w:p w14:paraId="4699DF3F" w14:textId="77777777" w:rsidR="00CA4D76" w:rsidRDefault="00CA4D76" w:rsidP="0036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4975"/>
    <w:multiLevelType w:val="hybridMultilevel"/>
    <w:tmpl w:val="8182C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57572"/>
    <w:multiLevelType w:val="hybridMultilevel"/>
    <w:tmpl w:val="BD60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B4081"/>
    <w:multiLevelType w:val="hybridMultilevel"/>
    <w:tmpl w:val="C8D4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C0839"/>
    <w:multiLevelType w:val="hybridMultilevel"/>
    <w:tmpl w:val="5550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87BB5"/>
    <w:multiLevelType w:val="hybridMultilevel"/>
    <w:tmpl w:val="60EC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60A89"/>
    <w:multiLevelType w:val="hybridMultilevel"/>
    <w:tmpl w:val="D400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F07D3"/>
    <w:multiLevelType w:val="multilevel"/>
    <w:tmpl w:val="ACA02256"/>
    <w:lvl w:ilvl="0">
      <w:start w:val="1"/>
      <w:numFmt w:val="decimal"/>
      <w:lvlText w:val="%1.0"/>
      <w:lvlJc w:val="left"/>
      <w:pPr>
        <w:ind w:left="360" w:hanging="360"/>
      </w:pPr>
      <w:rPr>
        <w:rFonts w:hint="default"/>
        <w:color w:val="222222"/>
        <w:sz w:val="28"/>
        <w:szCs w:val="28"/>
      </w:rPr>
    </w:lvl>
    <w:lvl w:ilvl="1">
      <w:start w:val="1"/>
      <w:numFmt w:val="decimal"/>
      <w:lvlText w:val="%1.%2"/>
      <w:lvlJc w:val="left"/>
      <w:pPr>
        <w:ind w:left="1080" w:hanging="360"/>
      </w:pPr>
      <w:rPr>
        <w:rFonts w:hint="default"/>
        <w:color w:val="222222"/>
        <w:sz w:val="24"/>
      </w:rPr>
    </w:lvl>
    <w:lvl w:ilvl="2">
      <w:start w:val="1"/>
      <w:numFmt w:val="decimal"/>
      <w:lvlText w:val="%1.%2.%3"/>
      <w:lvlJc w:val="left"/>
      <w:pPr>
        <w:ind w:left="2160" w:hanging="720"/>
      </w:pPr>
      <w:rPr>
        <w:rFonts w:hint="default"/>
        <w:color w:val="222222"/>
        <w:sz w:val="24"/>
      </w:rPr>
    </w:lvl>
    <w:lvl w:ilvl="3">
      <w:start w:val="1"/>
      <w:numFmt w:val="decimal"/>
      <w:lvlText w:val="%1.%2.%3.%4"/>
      <w:lvlJc w:val="left"/>
      <w:pPr>
        <w:ind w:left="3240" w:hanging="1080"/>
      </w:pPr>
      <w:rPr>
        <w:rFonts w:hint="default"/>
        <w:color w:val="222222"/>
        <w:sz w:val="24"/>
      </w:rPr>
    </w:lvl>
    <w:lvl w:ilvl="4">
      <w:start w:val="1"/>
      <w:numFmt w:val="decimal"/>
      <w:lvlText w:val="%1.%2.%3.%4.%5"/>
      <w:lvlJc w:val="left"/>
      <w:pPr>
        <w:ind w:left="3960" w:hanging="1080"/>
      </w:pPr>
      <w:rPr>
        <w:rFonts w:hint="default"/>
        <w:color w:val="222222"/>
        <w:sz w:val="24"/>
      </w:rPr>
    </w:lvl>
    <w:lvl w:ilvl="5">
      <w:start w:val="1"/>
      <w:numFmt w:val="decimal"/>
      <w:lvlText w:val="%1.%2.%3.%4.%5.%6"/>
      <w:lvlJc w:val="left"/>
      <w:pPr>
        <w:ind w:left="5040" w:hanging="1440"/>
      </w:pPr>
      <w:rPr>
        <w:rFonts w:hint="default"/>
        <w:color w:val="222222"/>
        <w:sz w:val="24"/>
      </w:rPr>
    </w:lvl>
    <w:lvl w:ilvl="6">
      <w:start w:val="1"/>
      <w:numFmt w:val="decimal"/>
      <w:lvlText w:val="%1.%2.%3.%4.%5.%6.%7"/>
      <w:lvlJc w:val="left"/>
      <w:pPr>
        <w:ind w:left="5760" w:hanging="1440"/>
      </w:pPr>
      <w:rPr>
        <w:rFonts w:hint="default"/>
        <w:color w:val="222222"/>
        <w:sz w:val="24"/>
      </w:rPr>
    </w:lvl>
    <w:lvl w:ilvl="7">
      <w:start w:val="1"/>
      <w:numFmt w:val="decimal"/>
      <w:lvlText w:val="%1.%2.%3.%4.%5.%6.%7.%8"/>
      <w:lvlJc w:val="left"/>
      <w:pPr>
        <w:ind w:left="6840" w:hanging="1800"/>
      </w:pPr>
      <w:rPr>
        <w:rFonts w:hint="default"/>
        <w:color w:val="222222"/>
        <w:sz w:val="24"/>
      </w:rPr>
    </w:lvl>
    <w:lvl w:ilvl="8">
      <w:start w:val="1"/>
      <w:numFmt w:val="decimal"/>
      <w:lvlText w:val="%1.%2.%3.%4.%5.%6.%7.%8.%9"/>
      <w:lvlJc w:val="left"/>
      <w:pPr>
        <w:ind w:left="7920" w:hanging="2160"/>
      </w:pPr>
      <w:rPr>
        <w:rFonts w:hint="default"/>
        <w:color w:val="222222"/>
        <w:sz w:val="24"/>
      </w:rPr>
    </w:lvl>
  </w:abstractNum>
  <w:abstractNum w:abstractNumId="7" w15:restartNumberingAfterBreak="0">
    <w:nsid w:val="424525C2"/>
    <w:multiLevelType w:val="hybridMultilevel"/>
    <w:tmpl w:val="289E84C6"/>
    <w:lvl w:ilvl="0" w:tplc="18DAA406">
      <w:start w:val="1"/>
      <w:numFmt w:val="bullet"/>
      <w:lvlText w:val="•"/>
      <w:lvlJc w:val="left"/>
      <w:pPr>
        <w:tabs>
          <w:tab w:val="num" w:pos="720"/>
        </w:tabs>
        <w:ind w:left="720" w:hanging="360"/>
      </w:pPr>
      <w:rPr>
        <w:rFonts w:ascii="Times New Roman" w:hAnsi="Times New Roman" w:hint="default"/>
      </w:rPr>
    </w:lvl>
    <w:lvl w:ilvl="1" w:tplc="E4B8EAEE" w:tentative="1">
      <w:start w:val="1"/>
      <w:numFmt w:val="bullet"/>
      <w:lvlText w:val="•"/>
      <w:lvlJc w:val="left"/>
      <w:pPr>
        <w:tabs>
          <w:tab w:val="num" w:pos="1440"/>
        </w:tabs>
        <w:ind w:left="1440" w:hanging="360"/>
      </w:pPr>
      <w:rPr>
        <w:rFonts w:ascii="Times New Roman" w:hAnsi="Times New Roman" w:hint="default"/>
      </w:rPr>
    </w:lvl>
    <w:lvl w:ilvl="2" w:tplc="53F0B83A" w:tentative="1">
      <w:start w:val="1"/>
      <w:numFmt w:val="bullet"/>
      <w:lvlText w:val="•"/>
      <w:lvlJc w:val="left"/>
      <w:pPr>
        <w:tabs>
          <w:tab w:val="num" w:pos="2160"/>
        </w:tabs>
        <w:ind w:left="2160" w:hanging="360"/>
      </w:pPr>
      <w:rPr>
        <w:rFonts w:ascii="Times New Roman" w:hAnsi="Times New Roman" w:hint="default"/>
      </w:rPr>
    </w:lvl>
    <w:lvl w:ilvl="3" w:tplc="F6782446" w:tentative="1">
      <w:start w:val="1"/>
      <w:numFmt w:val="bullet"/>
      <w:lvlText w:val="•"/>
      <w:lvlJc w:val="left"/>
      <w:pPr>
        <w:tabs>
          <w:tab w:val="num" w:pos="2880"/>
        </w:tabs>
        <w:ind w:left="2880" w:hanging="360"/>
      </w:pPr>
      <w:rPr>
        <w:rFonts w:ascii="Times New Roman" w:hAnsi="Times New Roman" w:hint="default"/>
      </w:rPr>
    </w:lvl>
    <w:lvl w:ilvl="4" w:tplc="04F4614A" w:tentative="1">
      <w:start w:val="1"/>
      <w:numFmt w:val="bullet"/>
      <w:lvlText w:val="•"/>
      <w:lvlJc w:val="left"/>
      <w:pPr>
        <w:tabs>
          <w:tab w:val="num" w:pos="3600"/>
        </w:tabs>
        <w:ind w:left="3600" w:hanging="360"/>
      </w:pPr>
      <w:rPr>
        <w:rFonts w:ascii="Times New Roman" w:hAnsi="Times New Roman" w:hint="default"/>
      </w:rPr>
    </w:lvl>
    <w:lvl w:ilvl="5" w:tplc="C1406B84" w:tentative="1">
      <w:start w:val="1"/>
      <w:numFmt w:val="bullet"/>
      <w:lvlText w:val="•"/>
      <w:lvlJc w:val="left"/>
      <w:pPr>
        <w:tabs>
          <w:tab w:val="num" w:pos="4320"/>
        </w:tabs>
        <w:ind w:left="4320" w:hanging="360"/>
      </w:pPr>
      <w:rPr>
        <w:rFonts w:ascii="Times New Roman" w:hAnsi="Times New Roman" w:hint="default"/>
      </w:rPr>
    </w:lvl>
    <w:lvl w:ilvl="6" w:tplc="0B90EADC" w:tentative="1">
      <w:start w:val="1"/>
      <w:numFmt w:val="bullet"/>
      <w:lvlText w:val="•"/>
      <w:lvlJc w:val="left"/>
      <w:pPr>
        <w:tabs>
          <w:tab w:val="num" w:pos="5040"/>
        </w:tabs>
        <w:ind w:left="5040" w:hanging="360"/>
      </w:pPr>
      <w:rPr>
        <w:rFonts w:ascii="Times New Roman" w:hAnsi="Times New Roman" w:hint="default"/>
      </w:rPr>
    </w:lvl>
    <w:lvl w:ilvl="7" w:tplc="9A4CC42E" w:tentative="1">
      <w:start w:val="1"/>
      <w:numFmt w:val="bullet"/>
      <w:lvlText w:val="•"/>
      <w:lvlJc w:val="left"/>
      <w:pPr>
        <w:tabs>
          <w:tab w:val="num" w:pos="5760"/>
        </w:tabs>
        <w:ind w:left="5760" w:hanging="360"/>
      </w:pPr>
      <w:rPr>
        <w:rFonts w:ascii="Times New Roman" w:hAnsi="Times New Roman" w:hint="default"/>
      </w:rPr>
    </w:lvl>
    <w:lvl w:ilvl="8" w:tplc="D55A67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5D7170"/>
    <w:multiLevelType w:val="multilevel"/>
    <w:tmpl w:val="70C245CE"/>
    <w:lvl w:ilvl="0">
      <w:start w:val="1"/>
      <w:numFmt w:val="bullet"/>
      <w:lvlText w:val=""/>
      <w:lvlJc w:val="left"/>
      <w:pPr>
        <w:ind w:left="360" w:hanging="360"/>
      </w:pPr>
      <w:rPr>
        <w:rFonts w:ascii="Symbol" w:hAnsi="Symbol" w:hint="default"/>
        <w:color w:val="222222"/>
        <w:sz w:val="28"/>
        <w:szCs w:val="28"/>
      </w:rPr>
    </w:lvl>
    <w:lvl w:ilvl="1">
      <w:start w:val="1"/>
      <w:numFmt w:val="decimal"/>
      <w:lvlText w:val="%1.%2"/>
      <w:lvlJc w:val="left"/>
      <w:pPr>
        <w:ind w:left="1080" w:hanging="360"/>
      </w:pPr>
      <w:rPr>
        <w:rFonts w:hint="default"/>
        <w:color w:val="222222"/>
        <w:sz w:val="24"/>
      </w:rPr>
    </w:lvl>
    <w:lvl w:ilvl="2">
      <w:start w:val="1"/>
      <w:numFmt w:val="decimal"/>
      <w:lvlText w:val="%1.%2.%3"/>
      <w:lvlJc w:val="left"/>
      <w:pPr>
        <w:ind w:left="2160" w:hanging="720"/>
      </w:pPr>
      <w:rPr>
        <w:rFonts w:hint="default"/>
        <w:color w:val="222222"/>
        <w:sz w:val="24"/>
      </w:rPr>
    </w:lvl>
    <w:lvl w:ilvl="3">
      <w:start w:val="1"/>
      <w:numFmt w:val="decimal"/>
      <w:lvlText w:val="%1.%2.%3.%4"/>
      <w:lvlJc w:val="left"/>
      <w:pPr>
        <w:ind w:left="3240" w:hanging="1080"/>
      </w:pPr>
      <w:rPr>
        <w:rFonts w:hint="default"/>
        <w:color w:val="222222"/>
        <w:sz w:val="24"/>
      </w:rPr>
    </w:lvl>
    <w:lvl w:ilvl="4">
      <w:start w:val="1"/>
      <w:numFmt w:val="decimal"/>
      <w:lvlText w:val="%1.%2.%3.%4.%5"/>
      <w:lvlJc w:val="left"/>
      <w:pPr>
        <w:ind w:left="3960" w:hanging="1080"/>
      </w:pPr>
      <w:rPr>
        <w:rFonts w:hint="default"/>
        <w:color w:val="222222"/>
        <w:sz w:val="24"/>
      </w:rPr>
    </w:lvl>
    <w:lvl w:ilvl="5">
      <w:start w:val="1"/>
      <w:numFmt w:val="decimal"/>
      <w:lvlText w:val="%1.%2.%3.%4.%5.%6"/>
      <w:lvlJc w:val="left"/>
      <w:pPr>
        <w:ind w:left="5040" w:hanging="1440"/>
      </w:pPr>
      <w:rPr>
        <w:rFonts w:hint="default"/>
        <w:color w:val="222222"/>
        <w:sz w:val="24"/>
      </w:rPr>
    </w:lvl>
    <w:lvl w:ilvl="6">
      <w:start w:val="1"/>
      <w:numFmt w:val="decimal"/>
      <w:lvlText w:val="%1.%2.%3.%4.%5.%6.%7"/>
      <w:lvlJc w:val="left"/>
      <w:pPr>
        <w:ind w:left="5760" w:hanging="1440"/>
      </w:pPr>
      <w:rPr>
        <w:rFonts w:hint="default"/>
        <w:color w:val="222222"/>
        <w:sz w:val="24"/>
      </w:rPr>
    </w:lvl>
    <w:lvl w:ilvl="7">
      <w:start w:val="1"/>
      <w:numFmt w:val="decimal"/>
      <w:lvlText w:val="%1.%2.%3.%4.%5.%6.%7.%8"/>
      <w:lvlJc w:val="left"/>
      <w:pPr>
        <w:ind w:left="6840" w:hanging="1800"/>
      </w:pPr>
      <w:rPr>
        <w:rFonts w:hint="default"/>
        <w:color w:val="222222"/>
        <w:sz w:val="24"/>
      </w:rPr>
    </w:lvl>
    <w:lvl w:ilvl="8">
      <w:start w:val="1"/>
      <w:numFmt w:val="decimal"/>
      <w:lvlText w:val="%1.%2.%3.%4.%5.%6.%7.%8.%9"/>
      <w:lvlJc w:val="left"/>
      <w:pPr>
        <w:ind w:left="7920" w:hanging="2160"/>
      </w:pPr>
      <w:rPr>
        <w:rFonts w:hint="default"/>
        <w:color w:val="222222"/>
        <w:sz w:val="24"/>
      </w:rPr>
    </w:lvl>
  </w:abstractNum>
  <w:abstractNum w:abstractNumId="9" w15:restartNumberingAfterBreak="0">
    <w:nsid w:val="4D976FE7"/>
    <w:multiLevelType w:val="hybridMultilevel"/>
    <w:tmpl w:val="F88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D723D"/>
    <w:multiLevelType w:val="hybridMultilevel"/>
    <w:tmpl w:val="C0225D34"/>
    <w:lvl w:ilvl="0" w:tplc="04090003">
      <w:start w:val="1"/>
      <w:numFmt w:val="bullet"/>
      <w:lvlText w:val="o"/>
      <w:lvlJc w:val="left"/>
      <w:pPr>
        <w:ind w:left="720" w:hanging="360"/>
      </w:pPr>
      <w:rPr>
        <w:rFonts w:ascii="Courier New" w:hAnsi="Courier New"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5B951EDE"/>
    <w:multiLevelType w:val="hybridMultilevel"/>
    <w:tmpl w:val="DDE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05B28"/>
    <w:multiLevelType w:val="multilevel"/>
    <w:tmpl w:val="70C245CE"/>
    <w:lvl w:ilvl="0">
      <w:start w:val="1"/>
      <w:numFmt w:val="bullet"/>
      <w:lvlText w:val=""/>
      <w:lvlJc w:val="left"/>
      <w:pPr>
        <w:ind w:left="360" w:hanging="360"/>
      </w:pPr>
      <w:rPr>
        <w:rFonts w:ascii="Symbol" w:hAnsi="Symbol" w:hint="default"/>
        <w:color w:val="222222"/>
        <w:sz w:val="28"/>
        <w:szCs w:val="28"/>
      </w:rPr>
    </w:lvl>
    <w:lvl w:ilvl="1">
      <w:start w:val="1"/>
      <w:numFmt w:val="decimal"/>
      <w:lvlText w:val="%1.%2"/>
      <w:lvlJc w:val="left"/>
      <w:pPr>
        <w:ind w:left="1080" w:hanging="360"/>
      </w:pPr>
      <w:rPr>
        <w:rFonts w:hint="default"/>
        <w:color w:val="222222"/>
        <w:sz w:val="24"/>
      </w:rPr>
    </w:lvl>
    <w:lvl w:ilvl="2">
      <w:start w:val="1"/>
      <w:numFmt w:val="decimal"/>
      <w:lvlText w:val="%1.%2.%3"/>
      <w:lvlJc w:val="left"/>
      <w:pPr>
        <w:ind w:left="2160" w:hanging="720"/>
      </w:pPr>
      <w:rPr>
        <w:rFonts w:hint="default"/>
        <w:color w:val="222222"/>
        <w:sz w:val="24"/>
      </w:rPr>
    </w:lvl>
    <w:lvl w:ilvl="3">
      <w:start w:val="1"/>
      <w:numFmt w:val="decimal"/>
      <w:lvlText w:val="%1.%2.%3.%4"/>
      <w:lvlJc w:val="left"/>
      <w:pPr>
        <w:ind w:left="3240" w:hanging="1080"/>
      </w:pPr>
      <w:rPr>
        <w:rFonts w:hint="default"/>
        <w:color w:val="222222"/>
        <w:sz w:val="24"/>
      </w:rPr>
    </w:lvl>
    <w:lvl w:ilvl="4">
      <w:start w:val="1"/>
      <w:numFmt w:val="decimal"/>
      <w:lvlText w:val="%1.%2.%3.%4.%5"/>
      <w:lvlJc w:val="left"/>
      <w:pPr>
        <w:ind w:left="3960" w:hanging="1080"/>
      </w:pPr>
      <w:rPr>
        <w:rFonts w:hint="default"/>
        <w:color w:val="222222"/>
        <w:sz w:val="24"/>
      </w:rPr>
    </w:lvl>
    <w:lvl w:ilvl="5">
      <w:start w:val="1"/>
      <w:numFmt w:val="decimal"/>
      <w:lvlText w:val="%1.%2.%3.%4.%5.%6"/>
      <w:lvlJc w:val="left"/>
      <w:pPr>
        <w:ind w:left="5040" w:hanging="1440"/>
      </w:pPr>
      <w:rPr>
        <w:rFonts w:hint="default"/>
        <w:color w:val="222222"/>
        <w:sz w:val="24"/>
      </w:rPr>
    </w:lvl>
    <w:lvl w:ilvl="6">
      <w:start w:val="1"/>
      <w:numFmt w:val="decimal"/>
      <w:lvlText w:val="%1.%2.%3.%4.%5.%6.%7"/>
      <w:lvlJc w:val="left"/>
      <w:pPr>
        <w:ind w:left="5760" w:hanging="1440"/>
      </w:pPr>
      <w:rPr>
        <w:rFonts w:hint="default"/>
        <w:color w:val="222222"/>
        <w:sz w:val="24"/>
      </w:rPr>
    </w:lvl>
    <w:lvl w:ilvl="7">
      <w:start w:val="1"/>
      <w:numFmt w:val="decimal"/>
      <w:lvlText w:val="%1.%2.%3.%4.%5.%6.%7.%8"/>
      <w:lvlJc w:val="left"/>
      <w:pPr>
        <w:ind w:left="6840" w:hanging="1800"/>
      </w:pPr>
      <w:rPr>
        <w:rFonts w:hint="default"/>
        <w:color w:val="222222"/>
        <w:sz w:val="24"/>
      </w:rPr>
    </w:lvl>
    <w:lvl w:ilvl="8">
      <w:start w:val="1"/>
      <w:numFmt w:val="decimal"/>
      <w:lvlText w:val="%1.%2.%3.%4.%5.%6.%7.%8.%9"/>
      <w:lvlJc w:val="left"/>
      <w:pPr>
        <w:ind w:left="7920" w:hanging="2160"/>
      </w:pPr>
      <w:rPr>
        <w:rFonts w:hint="default"/>
        <w:color w:val="222222"/>
        <w:sz w:val="24"/>
      </w:rPr>
    </w:lvl>
  </w:abstractNum>
  <w:abstractNum w:abstractNumId="13" w15:restartNumberingAfterBreak="0">
    <w:nsid w:val="69BC269F"/>
    <w:multiLevelType w:val="hybridMultilevel"/>
    <w:tmpl w:val="A66E79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375134A"/>
    <w:multiLevelType w:val="hybridMultilevel"/>
    <w:tmpl w:val="366A05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C442183"/>
    <w:multiLevelType w:val="hybridMultilevel"/>
    <w:tmpl w:val="B498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70DD6"/>
    <w:multiLevelType w:val="hybridMultilevel"/>
    <w:tmpl w:val="A8D0E79E"/>
    <w:lvl w:ilvl="0" w:tplc="5CF811D0">
      <w:start w:val="1"/>
      <w:numFmt w:val="decimal"/>
      <w:pStyle w:val="SimpleList"/>
      <w:lvlText w:val="%1."/>
      <w:lvlJc w:val="left"/>
      <w:pPr>
        <w:tabs>
          <w:tab w:val="num" w:pos="1146"/>
        </w:tabs>
        <w:ind w:left="1146"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3"/>
  </w:num>
  <w:num w:numId="4">
    <w:abstractNumId w:val="5"/>
  </w:num>
  <w:num w:numId="5">
    <w:abstractNumId w:val="2"/>
  </w:num>
  <w:num w:numId="6">
    <w:abstractNumId w:val="7"/>
  </w:num>
  <w:num w:numId="7">
    <w:abstractNumId w:val="13"/>
  </w:num>
  <w:num w:numId="8">
    <w:abstractNumId w:val="1"/>
  </w:num>
  <w:num w:numId="9">
    <w:abstractNumId w:val="9"/>
  </w:num>
  <w:num w:numId="10">
    <w:abstractNumId w:val="4"/>
  </w:num>
  <w:num w:numId="11">
    <w:abstractNumId w:val="15"/>
  </w:num>
  <w:num w:numId="12">
    <w:abstractNumId w:val="10"/>
  </w:num>
  <w:num w:numId="13">
    <w:abstractNumId w:val="6"/>
  </w:num>
  <w:num w:numId="14">
    <w:abstractNumId w:val="11"/>
  </w:num>
  <w:num w:numId="15">
    <w:abstractNumId w:val="0"/>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96"/>
    <w:rsid w:val="00050202"/>
    <w:rsid w:val="00052455"/>
    <w:rsid w:val="00072A43"/>
    <w:rsid w:val="00181F96"/>
    <w:rsid w:val="001B35F5"/>
    <w:rsid w:val="0026077C"/>
    <w:rsid w:val="002B3B64"/>
    <w:rsid w:val="00355BA2"/>
    <w:rsid w:val="00365A90"/>
    <w:rsid w:val="00386181"/>
    <w:rsid w:val="003949EE"/>
    <w:rsid w:val="003E1914"/>
    <w:rsid w:val="00427F56"/>
    <w:rsid w:val="00491014"/>
    <w:rsid w:val="004E6F28"/>
    <w:rsid w:val="00583F08"/>
    <w:rsid w:val="00595B45"/>
    <w:rsid w:val="00615C27"/>
    <w:rsid w:val="006763EC"/>
    <w:rsid w:val="006B7B64"/>
    <w:rsid w:val="006C0FA8"/>
    <w:rsid w:val="006C0FFD"/>
    <w:rsid w:val="00777347"/>
    <w:rsid w:val="007F42A1"/>
    <w:rsid w:val="008A4C01"/>
    <w:rsid w:val="008B530F"/>
    <w:rsid w:val="008C0635"/>
    <w:rsid w:val="008E065A"/>
    <w:rsid w:val="008E6155"/>
    <w:rsid w:val="00931F97"/>
    <w:rsid w:val="00951AB6"/>
    <w:rsid w:val="0096428C"/>
    <w:rsid w:val="009671BF"/>
    <w:rsid w:val="00975084"/>
    <w:rsid w:val="009A2046"/>
    <w:rsid w:val="009C51F1"/>
    <w:rsid w:val="009C6CB8"/>
    <w:rsid w:val="00AC2525"/>
    <w:rsid w:val="00AD3486"/>
    <w:rsid w:val="00AE6B8E"/>
    <w:rsid w:val="00AF588A"/>
    <w:rsid w:val="00B54745"/>
    <w:rsid w:val="00B56FB2"/>
    <w:rsid w:val="00C3346E"/>
    <w:rsid w:val="00CA4D76"/>
    <w:rsid w:val="00CE3A53"/>
    <w:rsid w:val="00CE416A"/>
    <w:rsid w:val="00DE7DED"/>
    <w:rsid w:val="00E16169"/>
    <w:rsid w:val="00E2662D"/>
    <w:rsid w:val="00E77AB1"/>
    <w:rsid w:val="00F82DA1"/>
    <w:rsid w:val="00F85B8D"/>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ecimalSymbol w:val="."/>
  <w:listSeparator w:val=","/>
  <w14:docId w14:val="474EF25B"/>
  <w15:chartTrackingRefBased/>
  <w15:docId w15:val="{11DB757D-713C-D342-9817-2AD7DCF2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9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365A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Bullets,Bullet Styles para,lp1,3"/>
    <w:basedOn w:val="Normal"/>
    <w:link w:val="ListParagraphChar"/>
    <w:uiPriority w:val="34"/>
    <w:qFormat/>
    <w:rsid w:val="00181F96"/>
    <w:pPr>
      <w:ind w:left="720"/>
      <w:contextualSpacing/>
    </w:pPr>
    <w:rPr>
      <w:szCs w:val="20"/>
      <w:lang w:val="en-GB"/>
    </w:rPr>
  </w:style>
  <w:style w:type="paragraph" w:customStyle="1" w:styleId="Body1">
    <w:name w:val="Body 1"/>
    <w:rsid w:val="00181F96"/>
    <w:pPr>
      <w:spacing w:after="200" w:line="276" w:lineRule="auto"/>
      <w:outlineLvl w:val="0"/>
    </w:pPr>
    <w:rPr>
      <w:rFonts w:ascii="Helvetica" w:eastAsia="Arial Unicode MS" w:hAnsi="Helvetica" w:cs="Times New Roman"/>
      <w:color w:val="000000"/>
      <w:sz w:val="22"/>
      <w:szCs w:val="20"/>
      <w:u w:color="000000"/>
      <w:lang w:val="en-US"/>
    </w:rPr>
  </w:style>
  <w:style w:type="paragraph" w:styleId="NoSpacing">
    <w:name w:val="No Spacing"/>
    <w:link w:val="NoSpacingChar"/>
    <w:qFormat/>
    <w:rsid w:val="00181F96"/>
    <w:rPr>
      <w:rFonts w:eastAsiaTheme="minorEastAsia"/>
      <w:sz w:val="22"/>
      <w:szCs w:val="22"/>
      <w:lang w:val="en-US"/>
    </w:rPr>
  </w:style>
  <w:style w:type="character" w:styleId="Hyperlink">
    <w:name w:val="Hyperlink"/>
    <w:aliases w:val="TOC ADB"/>
    <w:basedOn w:val="DefaultParagraphFont"/>
    <w:unhideWhenUsed/>
    <w:qFormat/>
    <w:rsid w:val="00181F96"/>
    <w:rPr>
      <w:color w:val="0000FF"/>
      <w:u w:val="single"/>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lp1 Char"/>
    <w:basedOn w:val="DefaultParagraphFont"/>
    <w:link w:val="ListParagraph"/>
    <w:uiPriority w:val="34"/>
    <w:qFormat/>
    <w:locked/>
    <w:rsid w:val="00181F96"/>
    <w:rPr>
      <w:rFonts w:ascii="Times New Roman" w:eastAsia="Times New Roman" w:hAnsi="Times New Roman" w:cs="Times New Roman"/>
      <w:szCs w:val="20"/>
      <w:lang w:val="en-GB"/>
    </w:rPr>
  </w:style>
  <w:style w:type="paragraph" w:customStyle="1" w:styleId="SimpleList">
    <w:name w:val="Simple List"/>
    <w:basedOn w:val="Normal"/>
    <w:rsid w:val="00181F96"/>
    <w:pPr>
      <w:widowControl w:val="0"/>
      <w:numPr>
        <w:numId w:val="1"/>
      </w:numPr>
      <w:tabs>
        <w:tab w:val="clear" w:pos="1146"/>
        <w:tab w:val="num" w:pos="360"/>
      </w:tabs>
      <w:autoSpaceDE w:val="0"/>
      <w:autoSpaceDN w:val="0"/>
      <w:adjustRightInd w:val="0"/>
      <w:ind w:left="720" w:hanging="360"/>
      <w:jc w:val="both"/>
    </w:pPr>
    <w:rPr>
      <w:rFonts w:eastAsia="SimSun"/>
      <w:szCs w:val="28"/>
      <w:lang w:eastAsia="zh-CN"/>
    </w:rPr>
  </w:style>
  <w:style w:type="character" w:styleId="FollowedHyperlink">
    <w:name w:val="FollowedHyperlink"/>
    <w:basedOn w:val="DefaultParagraphFont"/>
    <w:uiPriority w:val="99"/>
    <w:semiHidden/>
    <w:unhideWhenUsed/>
    <w:rsid w:val="00181F96"/>
    <w:rPr>
      <w:color w:val="954F72" w:themeColor="followedHyperlink"/>
      <w:u w:val="single"/>
    </w:rPr>
  </w:style>
  <w:style w:type="character" w:styleId="UnresolvedMention">
    <w:name w:val="Unresolved Mention"/>
    <w:basedOn w:val="DefaultParagraphFont"/>
    <w:uiPriority w:val="99"/>
    <w:semiHidden/>
    <w:unhideWhenUsed/>
    <w:rsid w:val="006B7B64"/>
    <w:rPr>
      <w:color w:val="605E5C"/>
      <w:shd w:val="clear" w:color="auto" w:fill="E1DFDD"/>
    </w:rPr>
  </w:style>
  <w:style w:type="paragraph" w:styleId="Title">
    <w:name w:val="Title"/>
    <w:basedOn w:val="Normal"/>
    <w:link w:val="TitleChar"/>
    <w:qFormat/>
    <w:rsid w:val="003E1914"/>
    <w:pPr>
      <w:jc w:val="center"/>
    </w:pPr>
    <w:rPr>
      <w:b/>
      <w:sz w:val="48"/>
      <w:szCs w:val="20"/>
      <w:lang w:val="en-GB"/>
    </w:rPr>
  </w:style>
  <w:style w:type="character" w:customStyle="1" w:styleId="TitleChar">
    <w:name w:val="Title Char"/>
    <w:basedOn w:val="DefaultParagraphFont"/>
    <w:link w:val="Title"/>
    <w:rsid w:val="003E1914"/>
    <w:rPr>
      <w:rFonts w:ascii="Times New Roman" w:eastAsia="Times New Roman" w:hAnsi="Times New Roman" w:cs="Times New Roman"/>
      <w:b/>
      <w:sz w:val="48"/>
      <w:szCs w:val="20"/>
      <w:lang w:val="en-GB"/>
    </w:rPr>
  </w:style>
  <w:style w:type="paragraph" w:customStyle="1" w:styleId="Outline2">
    <w:name w:val="Outline2"/>
    <w:basedOn w:val="Normal"/>
    <w:rsid w:val="003E1914"/>
    <w:pPr>
      <w:tabs>
        <w:tab w:val="left" w:pos="864"/>
      </w:tabs>
      <w:spacing w:before="240"/>
      <w:ind w:left="864" w:hanging="504"/>
    </w:pPr>
    <w:rPr>
      <w:rFonts w:ascii="Arial" w:hAnsi="Arial"/>
      <w:kern w:val="28"/>
      <w:szCs w:val="20"/>
      <w:lang w:val="en-GB"/>
    </w:rPr>
  </w:style>
  <w:style w:type="paragraph" w:customStyle="1" w:styleId="TableParagraph">
    <w:name w:val="Table Paragraph"/>
    <w:basedOn w:val="Normal"/>
    <w:uiPriority w:val="1"/>
    <w:qFormat/>
    <w:rsid w:val="008A4C01"/>
    <w:pPr>
      <w:widowControl w:val="0"/>
      <w:autoSpaceDE w:val="0"/>
      <w:autoSpaceDN w:val="0"/>
    </w:pPr>
    <w:rPr>
      <w:rFonts w:ascii="Arial" w:hAnsi="Arial"/>
      <w:sz w:val="22"/>
      <w:szCs w:val="22"/>
      <w:lang w:bidi="en-US"/>
    </w:rPr>
  </w:style>
  <w:style w:type="paragraph" w:styleId="FootnoteText">
    <w:name w:val="footnote text"/>
    <w:basedOn w:val="Normal"/>
    <w:link w:val="FootnoteTextChar"/>
    <w:uiPriority w:val="99"/>
    <w:semiHidden/>
    <w:rsid w:val="00365A90"/>
    <w:rPr>
      <w:sz w:val="20"/>
      <w:szCs w:val="20"/>
    </w:rPr>
  </w:style>
  <w:style w:type="character" w:customStyle="1" w:styleId="FootnoteTextChar">
    <w:name w:val="Footnote Text Char"/>
    <w:basedOn w:val="DefaultParagraphFont"/>
    <w:link w:val="FootnoteText"/>
    <w:uiPriority w:val="99"/>
    <w:semiHidden/>
    <w:rsid w:val="00365A90"/>
    <w:rPr>
      <w:rFonts w:ascii="Times New Roman" w:eastAsia="Times New Roman" w:hAnsi="Times New Roman" w:cs="Times New Roman"/>
      <w:sz w:val="20"/>
      <w:szCs w:val="20"/>
      <w:lang w:val="en-US"/>
    </w:rPr>
  </w:style>
  <w:style w:type="character" w:styleId="FootnoteReference">
    <w:name w:val="footnote reference"/>
    <w:uiPriority w:val="99"/>
    <w:semiHidden/>
    <w:rsid w:val="00365A90"/>
    <w:rPr>
      <w:vertAlign w:val="superscript"/>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365A90"/>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365A90"/>
    <w:rPr>
      <w:rFonts w:ascii="Garamond" w:eastAsia="Times New Roman" w:hAnsi="Garamond" w:cs="Times New Roman"/>
      <w:b/>
      <w:i/>
      <w:color w:val="000000"/>
      <w:lang w:val="en-US"/>
    </w:rPr>
  </w:style>
  <w:style w:type="paragraph" w:customStyle="1" w:styleId="Heading1a">
    <w:name w:val="Heading 1a"/>
    <w:basedOn w:val="Heading1"/>
    <w:next w:val="Normal"/>
    <w:rsid w:val="00365A90"/>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uiPriority w:val="9"/>
    <w:rsid w:val="00365A90"/>
    <w:rPr>
      <w:rFonts w:asciiTheme="majorHAnsi" w:eastAsiaTheme="majorEastAsia" w:hAnsiTheme="majorHAnsi" w:cstheme="majorBidi"/>
      <w:color w:val="2F5496" w:themeColor="accent1" w:themeShade="BF"/>
      <w:sz w:val="32"/>
      <w:szCs w:val="32"/>
      <w:lang w:val="en-US"/>
    </w:rPr>
  </w:style>
  <w:style w:type="character" w:customStyle="1" w:styleId="NoSpacingChar">
    <w:name w:val="No Spacing Char"/>
    <w:link w:val="NoSpacing"/>
    <w:qFormat/>
    <w:rsid w:val="00427F56"/>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2021-10-14T12:37:00Z</dcterms:created>
  <dcterms:modified xsi:type="dcterms:W3CDTF">2022-05-19T17:53:00Z</dcterms:modified>
</cp:coreProperties>
</file>